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1006"/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F65">
        <w:rPr>
          <w:rFonts w:ascii="Times New Roman" w:hAnsi="Times New Roman" w:cs="Times New Roman"/>
          <w:b/>
          <w:sz w:val="24"/>
          <w:szCs w:val="24"/>
        </w:rPr>
        <w:t xml:space="preserve">Section 1200.140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F65">
        <w:rPr>
          <w:rFonts w:ascii="Times New Roman" w:hAnsi="Times New Roman" w:cs="Times New Roman"/>
          <w:b/>
          <w:sz w:val="24"/>
          <w:szCs w:val="24"/>
        </w:rPr>
        <w:t>Authorization</w:t>
      </w:r>
      <w:bookmarkEnd w:id="0"/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All </w:t>
      </w:r>
      <w:r w:rsidR="005713BA">
        <w:rPr>
          <w:rFonts w:ascii="Times New Roman" w:hAnsi="Times New Roman" w:cs="Times New Roman"/>
          <w:sz w:val="24"/>
          <w:szCs w:val="24"/>
        </w:rPr>
        <w:t>c</w:t>
      </w:r>
      <w:r w:rsidRPr="00C81F65">
        <w:rPr>
          <w:rFonts w:ascii="Times New Roman" w:hAnsi="Times New Roman" w:cs="Times New Roman"/>
          <w:sz w:val="24"/>
          <w:szCs w:val="24"/>
        </w:rPr>
        <w:t xml:space="preserve">overed </w:t>
      </w:r>
      <w:r w:rsidR="00007B19">
        <w:rPr>
          <w:rFonts w:ascii="Times New Roman" w:hAnsi="Times New Roman" w:cs="Times New Roman"/>
          <w:sz w:val="24"/>
          <w:szCs w:val="24"/>
        </w:rPr>
        <w:t>s</w:t>
      </w:r>
      <w:r w:rsidR="00007B19" w:rsidRPr="00C81F65">
        <w:rPr>
          <w:rFonts w:ascii="Times New Roman" w:hAnsi="Times New Roman" w:cs="Times New Roman"/>
          <w:sz w:val="24"/>
          <w:szCs w:val="24"/>
        </w:rPr>
        <w:t>upports</w:t>
      </w:r>
      <w:r w:rsidRPr="00C81F65">
        <w:rPr>
          <w:rFonts w:ascii="Times New Roman" w:hAnsi="Times New Roman" w:cs="Times New Roman"/>
          <w:sz w:val="24"/>
          <w:szCs w:val="24"/>
        </w:rPr>
        <w:t xml:space="preserve"> and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ervices and </w:t>
      </w:r>
      <w:r w:rsidR="005713BA">
        <w:rPr>
          <w:rFonts w:ascii="Times New Roman" w:hAnsi="Times New Roman" w:cs="Times New Roman"/>
          <w:sz w:val="24"/>
          <w:szCs w:val="24"/>
        </w:rPr>
        <w:t>d</w:t>
      </w:r>
      <w:r w:rsidRPr="00C81F65">
        <w:rPr>
          <w:rFonts w:ascii="Times New Roman" w:hAnsi="Times New Roman" w:cs="Times New Roman"/>
          <w:sz w:val="24"/>
          <w:szCs w:val="24"/>
        </w:rPr>
        <w:t xml:space="preserve">iagnostic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ervices shall require a written prior authorization as a condition of DSCC </w:t>
      </w:r>
      <w:r w:rsidR="005713BA">
        <w:rPr>
          <w:rFonts w:ascii="Times New Roman" w:hAnsi="Times New Roman" w:cs="Times New Roman"/>
          <w:sz w:val="24"/>
          <w:szCs w:val="24"/>
        </w:rPr>
        <w:t>f</w:t>
      </w:r>
      <w:r w:rsidRPr="00C81F65">
        <w:rPr>
          <w:rFonts w:ascii="Times New Roman" w:hAnsi="Times New Roman" w:cs="Times New Roman"/>
          <w:sz w:val="24"/>
          <w:szCs w:val="24"/>
        </w:rPr>
        <w:t xml:space="preserve">inancial </w:t>
      </w:r>
      <w:r w:rsidR="005713BA">
        <w:rPr>
          <w:rFonts w:ascii="Times New Roman" w:hAnsi="Times New Roman" w:cs="Times New Roman"/>
          <w:sz w:val="24"/>
          <w:szCs w:val="24"/>
        </w:rPr>
        <w:t>a</w:t>
      </w:r>
      <w:r w:rsidRPr="00C81F65">
        <w:rPr>
          <w:rFonts w:ascii="Times New Roman" w:hAnsi="Times New Roman" w:cs="Times New Roman"/>
          <w:sz w:val="24"/>
          <w:szCs w:val="24"/>
        </w:rPr>
        <w:t>ssistance</w:t>
      </w:r>
      <w:r w:rsidR="005713BA">
        <w:rPr>
          <w:rFonts w:ascii="Times New Roman" w:hAnsi="Times New Roman" w:cs="Times New Roman"/>
          <w:sz w:val="24"/>
          <w:szCs w:val="24"/>
        </w:rPr>
        <w:t>,</w:t>
      </w:r>
      <w:r w:rsidRPr="00C81F65">
        <w:rPr>
          <w:rFonts w:ascii="Times New Roman" w:hAnsi="Times New Roman" w:cs="Times New Roman"/>
          <w:sz w:val="24"/>
          <w:szCs w:val="24"/>
        </w:rPr>
        <w:t xml:space="preserve"> except for the following: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Outpatient appointments for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pecialty </w:t>
      </w:r>
      <w:r w:rsidR="005713BA">
        <w:rPr>
          <w:rFonts w:ascii="Times New Roman" w:hAnsi="Times New Roman" w:cs="Times New Roman"/>
          <w:sz w:val="24"/>
          <w:szCs w:val="24"/>
        </w:rPr>
        <w:t>p</w:t>
      </w:r>
      <w:r w:rsidRPr="00C81F65">
        <w:rPr>
          <w:rFonts w:ascii="Times New Roman" w:hAnsi="Times New Roman" w:cs="Times New Roman"/>
          <w:sz w:val="24"/>
          <w:szCs w:val="24"/>
        </w:rPr>
        <w:t>roviders;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Co-pays related to </w:t>
      </w:r>
      <w:r w:rsidR="005713BA">
        <w:rPr>
          <w:rFonts w:ascii="Times New Roman" w:hAnsi="Times New Roman" w:cs="Times New Roman"/>
          <w:sz w:val="24"/>
          <w:szCs w:val="24"/>
        </w:rPr>
        <w:t>the m</w:t>
      </w:r>
      <w:r w:rsidRPr="00C81F65">
        <w:rPr>
          <w:rFonts w:ascii="Times New Roman" w:hAnsi="Times New Roman" w:cs="Times New Roman"/>
          <w:sz w:val="24"/>
          <w:szCs w:val="24"/>
        </w:rPr>
        <w:t xml:space="preserve">edically </w:t>
      </w:r>
      <w:r w:rsidR="005713BA">
        <w:rPr>
          <w:rFonts w:ascii="Times New Roman" w:hAnsi="Times New Roman" w:cs="Times New Roman"/>
          <w:sz w:val="24"/>
          <w:szCs w:val="24"/>
        </w:rPr>
        <w:t>e</w:t>
      </w:r>
      <w:r w:rsidRPr="00C81F65">
        <w:rPr>
          <w:rFonts w:ascii="Times New Roman" w:hAnsi="Times New Roman" w:cs="Times New Roman"/>
          <w:sz w:val="24"/>
          <w:szCs w:val="24"/>
        </w:rPr>
        <w:t xml:space="preserve">ligible </w:t>
      </w:r>
      <w:r w:rsidR="005713BA">
        <w:rPr>
          <w:rFonts w:ascii="Times New Roman" w:hAnsi="Times New Roman" w:cs="Times New Roman"/>
          <w:sz w:val="24"/>
          <w:szCs w:val="24"/>
        </w:rPr>
        <w:t>c</w:t>
      </w:r>
      <w:r w:rsidRPr="00C81F65">
        <w:rPr>
          <w:rFonts w:ascii="Times New Roman" w:hAnsi="Times New Roman" w:cs="Times New Roman"/>
          <w:sz w:val="24"/>
          <w:szCs w:val="24"/>
        </w:rPr>
        <w:t xml:space="preserve">ondition and </w:t>
      </w:r>
      <w:r w:rsidR="005713BA">
        <w:rPr>
          <w:rFonts w:ascii="Times New Roman" w:hAnsi="Times New Roman" w:cs="Times New Roman"/>
          <w:sz w:val="24"/>
          <w:szCs w:val="24"/>
        </w:rPr>
        <w:t>a</w:t>
      </w:r>
      <w:r w:rsidRPr="00C81F65">
        <w:rPr>
          <w:rFonts w:ascii="Times New Roman" w:hAnsi="Times New Roman" w:cs="Times New Roman"/>
          <w:sz w:val="24"/>
          <w:szCs w:val="24"/>
        </w:rPr>
        <w:t xml:space="preserve">ssociated </w:t>
      </w:r>
      <w:r w:rsidR="005713BA">
        <w:rPr>
          <w:rFonts w:ascii="Times New Roman" w:hAnsi="Times New Roman" w:cs="Times New Roman"/>
          <w:sz w:val="24"/>
          <w:szCs w:val="24"/>
        </w:rPr>
        <w:t>h</w:t>
      </w:r>
      <w:r w:rsidRPr="00C81F65">
        <w:rPr>
          <w:rFonts w:ascii="Times New Roman" w:hAnsi="Times New Roman" w:cs="Times New Roman"/>
          <w:sz w:val="24"/>
          <w:szCs w:val="24"/>
        </w:rPr>
        <w:t xml:space="preserve">ealth </w:t>
      </w:r>
      <w:r w:rsidR="005713BA">
        <w:rPr>
          <w:rFonts w:ascii="Times New Roman" w:hAnsi="Times New Roman" w:cs="Times New Roman"/>
          <w:sz w:val="24"/>
          <w:szCs w:val="24"/>
        </w:rPr>
        <w:t>i</w:t>
      </w:r>
      <w:r w:rsidRPr="00C81F65">
        <w:rPr>
          <w:rFonts w:ascii="Times New Roman" w:hAnsi="Times New Roman" w:cs="Times New Roman"/>
          <w:sz w:val="24"/>
          <w:szCs w:val="24"/>
        </w:rPr>
        <w:t>mpairment;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Deductibles related to </w:t>
      </w:r>
      <w:r w:rsidR="005713BA">
        <w:rPr>
          <w:rFonts w:ascii="Times New Roman" w:hAnsi="Times New Roman" w:cs="Times New Roman"/>
          <w:sz w:val="24"/>
          <w:szCs w:val="24"/>
        </w:rPr>
        <w:t>the m</w:t>
      </w:r>
      <w:r w:rsidRPr="00C81F65">
        <w:rPr>
          <w:rFonts w:ascii="Times New Roman" w:hAnsi="Times New Roman" w:cs="Times New Roman"/>
          <w:sz w:val="24"/>
          <w:szCs w:val="24"/>
        </w:rPr>
        <w:t xml:space="preserve">edically </w:t>
      </w:r>
      <w:r w:rsidR="005713BA">
        <w:rPr>
          <w:rFonts w:ascii="Times New Roman" w:hAnsi="Times New Roman" w:cs="Times New Roman"/>
          <w:sz w:val="24"/>
          <w:szCs w:val="24"/>
        </w:rPr>
        <w:t>e</w:t>
      </w:r>
      <w:r w:rsidRPr="00C81F65">
        <w:rPr>
          <w:rFonts w:ascii="Times New Roman" w:hAnsi="Times New Roman" w:cs="Times New Roman"/>
          <w:sz w:val="24"/>
          <w:szCs w:val="24"/>
        </w:rPr>
        <w:t xml:space="preserve">ligible </w:t>
      </w:r>
      <w:r w:rsidR="005713BA">
        <w:rPr>
          <w:rFonts w:ascii="Times New Roman" w:hAnsi="Times New Roman" w:cs="Times New Roman"/>
          <w:sz w:val="24"/>
          <w:szCs w:val="24"/>
        </w:rPr>
        <w:t>c</w:t>
      </w:r>
      <w:r w:rsidRPr="00C81F65">
        <w:rPr>
          <w:rFonts w:ascii="Times New Roman" w:hAnsi="Times New Roman" w:cs="Times New Roman"/>
          <w:sz w:val="24"/>
          <w:szCs w:val="24"/>
        </w:rPr>
        <w:t xml:space="preserve">ondition and </w:t>
      </w:r>
      <w:r w:rsidR="005713BA">
        <w:rPr>
          <w:rFonts w:ascii="Times New Roman" w:hAnsi="Times New Roman" w:cs="Times New Roman"/>
          <w:sz w:val="24"/>
          <w:szCs w:val="24"/>
        </w:rPr>
        <w:t>a</w:t>
      </w:r>
      <w:r w:rsidRPr="00C81F65">
        <w:rPr>
          <w:rFonts w:ascii="Times New Roman" w:hAnsi="Times New Roman" w:cs="Times New Roman"/>
          <w:sz w:val="24"/>
          <w:szCs w:val="24"/>
        </w:rPr>
        <w:t xml:space="preserve">ssociated </w:t>
      </w:r>
      <w:r w:rsidR="005713BA">
        <w:rPr>
          <w:rFonts w:ascii="Times New Roman" w:hAnsi="Times New Roman" w:cs="Times New Roman"/>
          <w:sz w:val="24"/>
          <w:szCs w:val="24"/>
        </w:rPr>
        <w:t>h</w:t>
      </w:r>
      <w:r w:rsidRPr="00C81F65">
        <w:rPr>
          <w:rFonts w:ascii="Times New Roman" w:hAnsi="Times New Roman" w:cs="Times New Roman"/>
          <w:sz w:val="24"/>
          <w:szCs w:val="24"/>
        </w:rPr>
        <w:t xml:space="preserve">ealth </w:t>
      </w:r>
      <w:r w:rsidR="005713BA">
        <w:rPr>
          <w:rFonts w:ascii="Times New Roman" w:hAnsi="Times New Roman" w:cs="Times New Roman"/>
          <w:sz w:val="24"/>
          <w:szCs w:val="24"/>
        </w:rPr>
        <w:t>i</w:t>
      </w:r>
      <w:r w:rsidRPr="00C81F65">
        <w:rPr>
          <w:rFonts w:ascii="Times New Roman" w:hAnsi="Times New Roman" w:cs="Times New Roman"/>
          <w:sz w:val="24"/>
          <w:szCs w:val="24"/>
        </w:rPr>
        <w:t>mpairment;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Routine laboratory and diagnostic tests for management and monitoring of the </w:t>
      </w:r>
      <w:r w:rsidR="005713BA">
        <w:rPr>
          <w:rFonts w:ascii="Times New Roman" w:hAnsi="Times New Roman" w:cs="Times New Roman"/>
          <w:sz w:val="24"/>
          <w:szCs w:val="24"/>
        </w:rPr>
        <w:t>m</w:t>
      </w:r>
      <w:r w:rsidRPr="00C81F65">
        <w:rPr>
          <w:rFonts w:ascii="Times New Roman" w:hAnsi="Times New Roman" w:cs="Times New Roman"/>
          <w:sz w:val="24"/>
          <w:szCs w:val="24"/>
        </w:rPr>
        <w:t xml:space="preserve">edically </w:t>
      </w:r>
      <w:r w:rsidR="007D037E">
        <w:rPr>
          <w:rFonts w:ascii="Times New Roman" w:hAnsi="Times New Roman" w:cs="Times New Roman"/>
          <w:sz w:val="24"/>
          <w:szCs w:val="24"/>
        </w:rPr>
        <w:t>e</w:t>
      </w:r>
      <w:r w:rsidR="007D037E" w:rsidRPr="00C81F65">
        <w:rPr>
          <w:rFonts w:ascii="Times New Roman" w:hAnsi="Times New Roman" w:cs="Times New Roman"/>
          <w:sz w:val="24"/>
          <w:szCs w:val="24"/>
        </w:rPr>
        <w:t>ligible</w:t>
      </w:r>
      <w:r w:rsidRPr="00C81F65">
        <w:rPr>
          <w:rFonts w:ascii="Times New Roman" w:hAnsi="Times New Roman" w:cs="Times New Roman"/>
          <w:sz w:val="24"/>
          <w:szCs w:val="24"/>
        </w:rPr>
        <w:t xml:space="preserve"> </w:t>
      </w:r>
      <w:r w:rsidR="007D037E">
        <w:rPr>
          <w:rFonts w:ascii="Times New Roman" w:hAnsi="Times New Roman" w:cs="Times New Roman"/>
          <w:sz w:val="24"/>
          <w:szCs w:val="24"/>
        </w:rPr>
        <w:t>c</w:t>
      </w:r>
      <w:r w:rsidR="007D037E" w:rsidRPr="00C81F65">
        <w:rPr>
          <w:rFonts w:ascii="Times New Roman" w:hAnsi="Times New Roman" w:cs="Times New Roman"/>
          <w:sz w:val="24"/>
          <w:szCs w:val="24"/>
        </w:rPr>
        <w:t>ondition</w:t>
      </w:r>
      <w:r w:rsidRPr="00C81F65">
        <w:rPr>
          <w:rFonts w:ascii="Times New Roman" w:hAnsi="Times New Roman" w:cs="Times New Roman"/>
          <w:sz w:val="24"/>
          <w:szCs w:val="24"/>
        </w:rPr>
        <w:t xml:space="preserve"> and </w:t>
      </w:r>
      <w:r w:rsidR="007D037E">
        <w:rPr>
          <w:rFonts w:ascii="Times New Roman" w:hAnsi="Times New Roman" w:cs="Times New Roman"/>
          <w:sz w:val="24"/>
          <w:szCs w:val="24"/>
        </w:rPr>
        <w:t>a</w:t>
      </w:r>
      <w:r w:rsidR="007D037E" w:rsidRPr="00C81F65">
        <w:rPr>
          <w:rFonts w:ascii="Times New Roman" w:hAnsi="Times New Roman" w:cs="Times New Roman"/>
          <w:sz w:val="24"/>
          <w:szCs w:val="24"/>
        </w:rPr>
        <w:t>ssociated</w:t>
      </w:r>
      <w:r w:rsidRPr="00C81F65">
        <w:rPr>
          <w:rFonts w:ascii="Times New Roman" w:hAnsi="Times New Roman" w:cs="Times New Roman"/>
          <w:sz w:val="24"/>
          <w:szCs w:val="24"/>
        </w:rPr>
        <w:t xml:space="preserve"> </w:t>
      </w:r>
      <w:r w:rsidR="005713BA">
        <w:rPr>
          <w:rFonts w:ascii="Times New Roman" w:hAnsi="Times New Roman" w:cs="Times New Roman"/>
          <w:sz w:val="24"/>
          <w:szCs w:val="24"/>
        </w:rPr>
        <w:t>h</w:t>
      </w:r>
      <w:r w:rsidRPr="00C81F65">
        <w:rPr>
          <w:rFonts w:ascii="Times New Roman" w:hAnsi="Times New Roman" w:cs="Times New Roman"/>
          <w:sz w:val="24"/>
          <w:szCs w:val="24"/>
        </w:rPr>
        <w:t xml:space="preserve">ealth </w:t>
      </w:r>
      <w:r w:rsidR="005713BA">
        <w:rPr>
          <w:rFonts w:ascii="Times New Roman" w:hAnsi="Times New Roman" w:cs="Times New Roman"/>
          <w:sz w:val="24"/>
          <w:szCs w:val="24"/>
        </w:rPr>
        <w:t>i</w:t>
      </w:r>
      <w:r w:rsidRPr="00C81F65">
        <w:rPr>
          <w:rFonts w:ascii="Times New Roman" w:hAnsi="Times New Roman" w:cs="Times New Roman"/>
          <w:sz w:val="24"/>
          <w:szCs w:val="24"/>
        </w:rPr>
        <w:t>mpairment; and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Medical reports. 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Authorization shall be provided prior to receipt of the </w:t>
      </w:r>
      <w:r w:rsidR="005713BA">
        <w:rPr>
          <w:rFonts w:ascii="Times New Roman" w:hAnsi="Times New Roman" w:cs="Times New Roman"/>
          <w:sz w:val="24"/>
          <w:szCs w:val="24"/>
        </w:rPr>
        <w:t>c</w:t>
      </w:r>
      <w:r w:rsidRPr="00C81F65">
        <w:rPr>
          <w:rFonts w:ascii="Times New Roman" w:hAnsi="Times New Roman" w:cs="Times New Roman"/>
          <w:sz w:val="24"/>
          <w:szCs w:val="24"/>
        </w:rPr>
        <w:t xml:space="preserve">overed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upport or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ervice and </w:t>
      </w:r>
      <w:r w:rsidR="005713BA">
        <w:rPr>
          <w:rFonts w:ascii="Times New Roman" w:hAnsi="Times New Roman" w:cs="Times New Roman"/>
          <w:sz w:val="24"/>
          <w:szCs w:val="24"/>
        </w:rPr>
        <w:t>d</w:t>
      </w:r>
      <w:r w:rsidRPr="00C81F65">
        <w:rPr>
          <w:rFonts w:ascii="Times New Roman" w:hAnsi="Times New Roman" w:cs="Times New Roman"/>
          <w:sz w:val="24"/>
          <w:szCs w:val="24"/>
        </w:rPr>
        <w:t xml:space="preserve">iagnostic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>ervice</w:t>
      </w:r>
      <w:r w:rsidR="005713BA">
        <w:rPr>
          <w:rFonts w:ascii="Times New Roman" w:hAnsi="Times New Roman" w:cs="Times New Roman"/>
          <w:sz w:val="24"/>
          <w:szCs w:val="24"/>
        </w:rPr>
        <w:t>,</w:t>
      </w:r>
      <w:r w:rsidRPr="00C81F65">
        <w:rPr>
          <w:rFonts w:ascii="Times New Roman" w:hAnsi="Times New Roman" w:cs="Times New Roman"/>
          <w:sz w:val="24"/>
          <w:szCs w:val="24"/>
        </w:rPr>
        <w:t xml:space="preserve"> except as allowed in subsection </w:t>
      </w:r>
      <w:r w:rsidR="008504EA">
        <w:rPr>
          <w:rFonts w:ascii="Times New Roman" w:hAnsi="Times New Roman" w:cs="Times New Roman"/>
          <w:sz w:val="24"/>
          <w:szCs w:val="24"/>
        </w:rPr>
        <w:t>(</w:t>
      </w:r>
      <w:r w:rsidRPr="00C81F65">
        <w:rPr>
          <w:rFonts w:ascii="Times New Roman" w:hAnsi="Times New Roman" w:cs="Times New Roman"/>
          <w:sz w:val="24"/>
          <w:szCs w:val="24"/>
        </w:rPr>
        <w:t>c</w:t>
      </w:r>
      <w:r w:rsidR="008504EA">
        <w:rPr>
          <w:rFonts w:ascii="Times New Roman" w:hAnsi="Times New Roman" w:cs="Times New Roman"/>
          <w:sz w:val="24"/>
          <w:szCs w:val="24"/>
        </w:rPr>
        <w:t>)</w:t>
      </w:r>
      <w:r w:rsidRPr="00C81F65">
        <w:rPr>
          <w:rFonts w:ascii="Times New Roman" w:hAnsi="Times New Roman" w:cs="Times New Roman"/>
          <w:sz w:val="24"/>
          <w:szCs w:val="24"/>
        </w:rPr>
        <w:t>.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DSCC may retroactively pay for </w:t>
      </w:r>
      <w:r w:rsidR="005713BA">
        <w:rPr>
          <w:rFonts w:ascii="Times New Roman" w:hAnsi="Times New Roman" w:cs="Times New Roman"/>
          <w:sz w:val="24"/>
          <w:szCs w:val="24"/>
        </w:rPr>
        <w:t>c</w:t>
      </w:r>
      <w:r w:rsidRPr="00C81F65">
        <w:rPr>
          <w:rFonts w:ascii="Times New Roman" w:hAnsi="Times New Roman" w:cs="Times New Roman"/>
          <w:sz w:val="24"/>
          <w:szCs w:val="24"/>
        </w:rPr>
        <w:t xml:space="preserve">overed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upports and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ervices and </w:t>
      </w:r>
      <w:r w:rsidR="005713BA">
        <w:rPr>
          <w:rFonts w:ascii="Times New Roman" w:hAnsi="Times New Roman" w:cs="Times New Roman"/>
          <w:sz w:val="24"/>
          <w:szCs w:val="24"/>
        </w:rPr>
        <w:t>d</w:t>
      </w:r>
      <w:r w:rsidRPr="00C81F65">
        <w:rPr>
          <w:rFonts w:ascii="Times New Roman" w:hAnsi="Times New Roman" w:cs="Times New Roman"/>
          <w:sz w:val="24"/>
          <w:szCs w:val="24"/>
        </w:rPr>
        <w:t xml:space="preserve">iagnostic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>ervices: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For an </w:t>
      </w:r>
      <w:r w:rsidR="005713BA">
        <w:rPr>
          <w:rFonts w:ascii="Times New Roman" w:hAnsi="Times New Roman" w:cs="Times New Roman"/>
          <w:sz w:val="24"/>
          <w:szCs w:val="24"/>
        </w:rPr>
        <w:t>a</w:t>
      </w:r>
      <w:r w:rsidRPr="00C81F65">
        <w:rPr>
          <w:rFonts w:ascii="Times New Roman" w:hAnsi="Times New Roman" w:cs="Times New Roman"/>
          <w:sz w:val="24"/>
          <w:szCs w:val="24"/>
        </w:rPr>
        <w:t xml:space="preserve">pplicant </w:t>
      </w:r>
      <w:r w:rsidR="005713BA">
        <w:rPr>
          <w:rFonts w:ascii="Times New Roman" w:hAnsi="Times New Roman" w:cs="Times New Roman"/>
          <w:sz w:val="24"/>
          <w:szCs w:val="24"/>
        </w:rPr>
        <w:t>c</w:t>
      </w:r>
      <w:r w:rsidRPr="00C81F65">
        <w:rPr>
          <w:rFonts w:ascii="Times New Roman" w:hAnsi="Times New Roman" w:cs="Times New Roman"/>
          <w:sz w:val="24"/>
          <w:szCs w:val="24"/>
        </w:rPr>
        <w:t>hild, pursuant to Section 1200.60</w:t>
      </w:r>
      <w:bookmarkStart w:id="1" w:name="_GoBack"/>
      <w:bookmarkEnd w:id="1"/>
      <w:r w:rsidR="005713BA">
        <w:rPr>
          <w:rFonts w:ascii="Times New Roman" w:hAnsi="Times New Roman" w:cs="Times New Roman"/>
          <w:sz w:val="24"/>
          <w:szCs w:val="24"/>
        </w:rPr>
        <w:t>(b) and (c)</w:t>
      </w:r>
      <w:r w:rsidRPr="00C81F65">
        <w:rPr>
          <w:rFonts w:ascii="Times New Roman" w:hAnsi="Times New Roman" w:cs="Times New Roman"/>
          <w:sz w:val="24"/>
          <w:szCs w:val="24"/>
        </w:rPr>
        <w:t>.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For a </w:t>
      </w:r>
      <w:r w:rsidR="005713BA">
        <w:rPr>
          <w:rFonts w:ascii="Times New Roman" w:hAnsi="Times New Roman" w:cs="Times New Roman"/>
          <w:sz w:val="24"/>
          <w:szCs w:val="24"/>
        </w:rPr>
        <w:t>r</w:t>
      </w:r>
      <w:r w:rsidRPr="00C81F65">
        <w:rPr>
          <w:rFonts w:ascii="Times New Roman" w:hAnsi="Times New Roman" w:cs="Times New Roman"/>
          <w:sz w:val="24"/>
          <w:szCs w:val="24"/>
        </w:rPr>
        <w:t xml:space="preserve">ecipient </w:t>
      </w:r>
      <w:r w:rsidR="001B4CA2">
        <w:rPr>
          <w:rFonts w:ascii="Times New Roman" w:hAnsi="Times New Roman" w:cs="Times New Roman"/>
          <w:sz w:val="24"/>
          <w:szCs w:val="24"/>
        </w:rPr>
        <w:t>c</w:t>
      </w:r>
      <w:r w:rsidRPr="00C81F65">
        <w:rPr>
          <w:rFonts w:ascii="Times New Roman" w:hAnsi="Times New Roman" w:cs="Times New Roman"/>
          <w:sz w:val="24"/>
          <w:szCs w:val="24"/>
        </w:rPr>
        <w:t>hild, whe</w:t>
      </w:r>
      <w:r w:rsidR="005713BA">
        <w:rPr>
          <w:rFonts w:ascii="Times New Roman" w:hAnsi="Times New Roman" w:cs="Times New Roman"/>
          <w:sz w:val="24"/>
          <w:szCs w:val="24"/>
        </w:rPr>
        <w:t>n</w:t>
      </w:r>
      <w:r w:rsidRPr="00C81F65">
        <w:rPr>
          <w:rFonts w:ascii="Times New Roman" w:hAnsi="Times New Roman" w:cs="Times New Roman"/>
          <w:sz w:val="24"/>
          <w:szCs w:val="24"/>
        </w:rPr>
        <w:t xml:space="preserve"> DSCC is notified within 30 days </w:t>
      </w:r>
      <w:r w:rsidR="005713BA">
        <w:rPr>
          <w:rFonts w:ascii="Times New Roman" w:hAnsi="Times New Roman" w:cs="Times New Roman"/>
          <w:sz w:val="24"/>
          <w:szCs w:val="24"/>
        </w:rPr>
        <w:t>after</w:t>
      </w:r>
      <w:r w:rsidRPr="00C81F65">
        <w:rPr>
          <w:rFonts w:ascii="Times New Roman" w:hAnsi="Times New Roman" w:cs="Times New Roman"/>
          <w:sz w:val="24"/>
          <w:szCs w:val="24"/>
        </w:rPr>
        <w:t xml:space="preserve"> the rendering of the </w:t>
      </w:r>
      <w:r w:rsidR="005713BA">
        <w:rPr>
          <w:rFonts w:ascii="Times New Roman" w:hAnsi="Times New Roman" w:cs="Times New Roman"/>
          <w:sz w:val="24"/>
          <w:szCs w:val="24"/>
        </w:rPr>
        <w:t>c</w:t>
      </w:r>
      <w:r w:rsidRPr="00C81F65">
        <w:rPr>
          <w:rFonts w:ascii="Times New Roman" w:hAnsi="Times New Roman" w:cs="Times New Roman"/>
          <w:sz w:val="24"/>
          <w:szCs w:val="24"/>
        </w:rPr>
        <w:t xml:space="preserve">overed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upport and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ervice or </w:t>
      </w:r>
      <w:r w:rsidR="005713BA">
        <w:rPr>
          <w:rFonts w:ascii="Times New Roman" w:hAnsi="Times New Roman" w:cs="Times New Roman"/>
          <w:sz w:val="24"/>
          <w:szCs w:val="24"/>
        </w:rPr>
        <w:t>d</w:t>
      </w:r>
      <w:r w:rsidRPr="00C81F65">
        <w:rPr>
          <w:rFonts w:ascii="Times New Roman" w:hAnsi="Times New Roman" w:cs="Times New Roman"/>
          <w:sz w:val="24"/>
          <w:szCs w:val="24"/>
        </w:rPr>
        <w:t xml:space="preserve">iagnostic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 xml:space="preserve">ervice.  The 30 days may be waived for </w:t>
      </w:r>
      <w:r w:rsidR="005713BA">
        <w:rPr>
          <w:rFonts w:ascii="Times New Roman" w:hAnsi="Times New Roman" w:cs="Times New Roman"/>
          <w:sz w:val="24"/>
          <w:szCs w:val="24"/>
        </w:rPr>
        <w:t>g</w:t>
      </w:r>
      <w:r w:rsidRPr="00C81F65">
        <w:rPr>
          <w:rFonts w:ascii="Times New Roman" w:hAnsi="Times New Roman" w:cs="Times New Roman"/>
          <w:sz w:val="24"/>
          <w:szCs w:val="24"/>
        </w:rPr>
        <w:t xml:space="preserve">ood </w:t>
      </w:r>
      <w:r w:rsidR="005713BA">
        <w:rPr>
          <w:rFonts w:ascii="Times New Roman" w:hAnsi="Times New Roman" w:cs="Times New Roman"/>
          <w:sz w:val="24"/>
          <w:szCs w:val="24"/>
        </w:rPr>
        <w:t>c</w:t>
      </w:r>
      <w:r w:rsidRPr="00C81F65">
        <w:rPr>
          <w:rFonts w:ascii="Times New Roman" w:hAnsi="Times New Roman" w:cs="Times New Roman"/>
          <w:sz w:val="24"/>
          <w:szCs w:val="24"/>
        </w:rPr>
        <w:t xml:space="preserve">ause </w:t>
      </w:r>
      <w:r w:rsidR="005713BA">
        <w:rPr>
          <w:rFonts w:ascii="Times New Roman" w:hAnsi="Times New Roman" w:cs="Times New Roman"/>
          <w:sz w:val="24"/>
          <w:szCs w:val="24"/>
        </w:rPr>
        <w:t>s</w:t>
      </w:r>
      <w:r w:rsidRPr="00C81F65">
        <w:rPr>
          <w:rFonts w:ascii="Times New Roman" w:hAnsi="Times New Roman" w:cs="Times New Roman"/>
          <w:sz w:val="24"/>
          <w:szCs w:val="24"/>
        </w:rPr>
        <w:t>hown.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>Authorizations shall minimally include, as applicable, the number of professional outpatient service visits approved, the time period of the authorization, and a description of the equipment or service to be provided</w:t>
      </w:r>
      <w:r w:rsidR="005713BA">
        <w:rPr>
          <w:rFonts w:ascii="Times New Roman" w:hAnsi="Times New Roman" w:cs="Times New Roman"/>
          <w:sz w:val="24"/>
          <w:szCs w:val="24"/>
        </w:rPr>
        <w:t>,</w:t>
      </w:r>
      <w:r w:rsidRPr="00C81F65">
        <w:rPr>
          <w:rFonts w:ascii="Times New Roman" w:hAnsi="Times New Roman" w:cs="Times New Roman"/>
          <w:sz w:val="24"/>
          <w:szCs w:val="24"/>
        </w:rPr>
        <w:t xml:space="preserve"> with medical justification.  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Services, drugs or equipment </w:t>
      </w:r>
      <w:r w:rsidR="005713BA">
        <w:rPr>
          <w:rFonts w:ascii="Times New Roman" w:hAnsi="Times New Roman" w:cs="Times New Roman"/>
          <w:sz w:val="24"/>
          <w:szCs w:val="24"/>
        </w:rPr>
        <w:t>that</w:t>
      </w:r>
      <w:r w:rsidRPr="00C81F65">
        <w:rPr>
          <w:rFonts w:ascii="Times New Roman" w:hAnsi="Times New Roman" w:cs="Times New Roman"/>
          <w:sz w:val="24"/>
          <w:szCs w:val="24"/>
        </w:rPr>
        <w:t xml:space="preserve"> are duplicative of those authorized or exceed DSCC authorized limits shall not be covered. 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F65" w:rsidRPr="00C81F65" w:rsidRDefault="00C81F65" w:rsidP="00C81F6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All hospitalizations and all equipment purchases are subject to separate authorizations for each occasion of </w:t>
      </w:r>
      <w:r w:rsidR="005713BA">
        <w:rPr>
          <w:rFonts w:ascii="Times New Roman" w:hAnsi="Times New Roman" w:cs="Times New Roman"/>
          <w:sz w:val="24"/>
          <w:szCs w:val="24"/>
        </w:rPr>
        <w:t>the</w:t>
      </w:r>
      <w:r w:rsidRPr="00C81F65">
        <w:rPr>
          <w:rFonts w:ascii="Times New Roman" w:hAnsi="Times New Roman" w:cs="Times New Roman"/>
          <w:sz w:val="24"/>
          <w:szCs w:val="24"/>
        </w:rPr>
        <w:t xml:space="preserve"> service.</w:t>
      </w:r>
    </w:p>
    <w:p w:rsidR="00C81F65" w:rsidRPr="00C81F65" w:rsidRDefault="00C81F65" w:rsidP="00C81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4EB" w:rsidRPr="00C81F65" w:rsidRDefault="00C81F65" w:rsidP="00C81F6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F65">
        <w:rPr>
          <w:rFonts w:ascii="Times New Roman" w:hAnsi="Times New Roman" w:cs="Times New Roman"/>
          <w:sz w:val="24"/>
          <w:szCs w:val="24"/>
        </w:rPr>
        <w:t xml:space="preserve">Supports or services provided </w:t>
      </w:r>
      <w:r w:rsidR="005713BA">
        <w:rPr>
          <w:rFonts w:ascii="Times New Roman" w:hAnsi="Times New Roman" w:cs="Times New Roman"/>
          <w:sz w:val="24"/>
          <w:szCs w:val="24"/>
        </w:rPr>
        <w:t>that</w:t>
      </w:r>
      <w:r w:rsidRPr="00C81F65">
        <w:rPr>
          <w:rFonts w:ascii="Times New Roman" w:hAnsi="Times New Roman" w:cs="Times New Roman"/>
          <w:sz w:val="24"/>
          <w:szCs w:val="24"/>
        </w:rPr>
        <w:t xml:space="preserve"> differ in any way from those approved are not guaranteed for payment. </w:t>
      </w:r>
    </w:p>
    <w:sectPr w:rsidR="000174EB" w:rsidRPr="00C81F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013" w:rsidRDefault="003A2013">
      <w:r>
        <w:separator/>
      </w:r>
    </w:p>
  </w:endnote>
  <w:endnote w:type="continuationSeparator" w:id="0">
    <w:p w:rsidR="003A2013" w:rsidRDefault="003A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013" w:rsidRDefault="003A2013">
      <w:r>
        <w:separator/>
      </w:r>
    </w:p>
  </w:footnote>
  <w:footnote w:type="continuationSeparator" w:id="0">
    <w:p w:rsidR="003A2013" w:rsidRDefault="003A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9D6"/>
    <w:multiLevelType w:val="hybridMultilevel"/>
    <w:tmpl w:val="B9EE5CFC"/>
    <w:lvl w:ilvl="0" w:tplc="EF786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12C9D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2462A"/>
    <w:multiLevelType w:val="hybridMultilevel"/>
    <w:tmpl w:val="FC782B8E"/>
    <w:lvl w:ilvl="0" w:tplc="081673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13"/>
    <w:rsid w:val="00000AED"/>
    <w:rsid w:val="00001F1D"/>
    <w:rsid w:val="00003CEF"/>
    <w:rsid w:val="00005CAE"/>
    <w:rsid w:val="00007B19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CA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013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3B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37E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4EA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F6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09EFA-A943-44A6-9DBA-1CB71992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F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1F65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1F65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Jostes, Samantha M.</cp:lastModifiedBy>
  <cp:revision>6</cp:revision>
  <dcterms:created xsi:type="dcterms:W3CDTF">2017-10-18T13:09:00Z</dcterms:created>
  <dcterms:modified xsi:type="dcterms:W3CDTF">2017-10-23T21:30:00Z</dcterms:modified>
</cp:coreProperties>
</file>