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E" w:rsidRDefault="009A3B7E" w:rsidP="009A3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B7E" w:rsidRDefault="009A3B7E" w:rsidP="009A3B7E">
      <w:pPr>
        <w:widowControl w:val="0"/>
        <w:autoSpaceDE w:val="0"/>
        <w:autoSpaceDN w:val="0"/>
        <w:adjustRightInd w:val="0"/>
      </w:pPr>
      <w:r>
        <w:t xml:space="preserve">AUTHORITY:  Implementing Sections 3, 3.1, and 4 and authorized by Section 5 of Telecommunications Devices for the Deaf Act [410 </w:t>
      </w:r>
      <w:proofErr w:type="spellStart"/>
      <w:r>
        <w:t>ILCS</w:t>
      </w:r>
      <w:proofErr w:type="spellEnd"/>
      <w:r>
        <w:t xml:space="preserve"> 55/3, 3.1, 4, 5]. </w:t>
      </w:r>
    </w:p>
    <w:sectPr w:rsidR="009A3B7E" w:rsidSect="009A3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B7E"/>
    <w:rsid w:val="00023D00"/>
    <w:rsid w:val="00140E9E"/>
    <w:rsid w:val="00344304"/>
    <w:rsid w:val="005C3366"/>
    <w:rsid w:val="009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3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3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