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5C5" w:rsidRDefault="005535C5" w:rsidP="005535C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535C5" w:rsidRDefault="005535C5" w:rsidP="005535C5">
      <w:pPr>
        <w:widowControl w:val="0"/>
        <w:autoSpaceDE w:val="0"/>
        <w:autoSpaceDN w:val="0"/>
        <w:adjustRightInd w:val="0"/>
      </w:pPr>
      <w:r>
        <w:t xml:space="preserve">SOURCE:  Repealed at 23 Ill. Reg. 10180, effective August 10, 1999. </w:t>
      </w:r>
    </w:p>
    <w:sectPr w:rsidR="005535C5" w:rsidSect="005535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35C5"/>
    <w:rsid w:val="005535C5"/>
    <w:rsid w:val="005C3366"/>
    <w:rsid w:val="00A8182F"/>
    <w:rsid w:val="00B535E6"/>
    <w:rsid w:val="00E62E6C"/>
    <w:rsid w:val="00FE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23 Ill</vt:lpstr>
    </vt:vector>
  </TitlesOfParts>
  <Company>General Assembly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23 Ill</dc:title>
  <dc:subject/>
  <dc:creator>Illinois General Assembly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