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8B7" w:rsidRDefault="005B08B7" w:rsidP="005B08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08B7" w:rsidRDefault="005B08B7" w:rsidP="005B08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686.1110  Rate of Payment for Behavioral Services</w:t>
      </w:r>
      <w:r>
        <w:t xml:space="preserve"> </w:t>
      </w:r>
    </w:p>
    <w:p w:rsidR="005B08B7" w:rsidRDefault="005B08B7" w:rsidP="005B08B7">
      <w:pPr>
        <w:widowControl w:val="0"/>
        <w:autoSpaceDE w:val="0"/>
        <w:autoSpaceDN w:val="0"/>
        <w:adjustRightInd w:val="0"/>
      </w:pPr>
    </w:p>
    <w:p w:rsidR="005B08B7" w:rsidRDefault="005B08B7" w:rsidP="005B08B7">
      <w:pPr>
        <w:widowControl w:val="0"/>
        <w:autoSpaceDE w:val="0"/>
        <w:autoSpaceDN w:val="0"/>
        <w:adjustRightInd w:val="0"/>
      </w:pPr>
      <w:r>
        <w:t xml:space="preserve">HSP shall pay Behavioral Service Providers at rates established per 89 Ill. Adm. Code 545, </w:t>
      </w:r>
      <w:r w:rsidR="00CF4697">
        <w:t>"</w:t>
      </w:r>
      <w:r>
        <w:t>Ratemaking</w:t>
      </w:r>
      <w:r w:rsidR="00CF4697">
        <w:t>"</w:t>
      </w:r>
      <w:r>
        <w:t xml:space="preserve">. </w:t>
      </w:r>
    </w:p>
    <w:p w:rsidR="005B08B7" w:rsidRDefault="005B08B7" w:rsidP="005B08B7">
      <w:pPr>
        <w:widowControl w:val="0"/>
        <w:autoSpaceDE w:val="0"/>
        <w:autoSpaceDN w:val="0"/>
        <w:adjustRightInd w:val="0"/>
      </w:pPr>
    </w:p>
    <w:p w:rsidR="005B08B7" w:rsidRDefault="005B08B7" w:rsidP="005B08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6457, effective May 17, 1999) </w:t>
      </w:r>
    </w:p>
    <w:sectPr w:rsidR="005B08B7" w:rsidSect="005B08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08B7"/>
    <w:rsid w:val="005B08B7"/>
    <w:rsid w:val="005C3366"/>
    <w:rsid w:val="009B5FDA"/>
    <w:rsid w:val="00C4145B"/>
    <w:rsid w:val="00CF4697"/>
    <w:rsid w:val="00E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