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A9" w:rsidRDefault="00043FA9" w:rsidP="00043F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FA9" w:rsidRDefault="00043FA9" w:rsidP="00043FA9">
      <w:pPr>
        <w:widowControl w:val="0"/>
        <w:autoSpaceDE w:val="0"/>
        <w:autoSpaceDN w:val="0"/>
        <w:adjustRightInd w:val="0"/>
        <w:jc w:val="center"/>
      </w:pPr>
      <w:r>
        <w:t>SUBPART K:  CASE MANAGEMENT SERVICES TO PERSONS WITH BRAIN INJURIES</w:t>
      </w:r>
    </w:p>
    <w:sectPr w:rsidR="00043FA9" w:rsidSect="00043F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FA9"/>
    <w:rsid w:val="00043FA9"/>
    <w:rsid w:val="005C3366"/>
    <w:rsid w:val="00BB787C"/>
    <w:rsid w:val="00DE2501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CASE MANAGEMENT SERVICES TO PERSONS WITH BRAIN INJURIES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CASE MANAGEMENT SERVICES TO PERSONS WITH BRAIN INJURIES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