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A00" w:rsidRDefault="002B3A00" w:rsidP="002B3A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3A00" w:rsidRDefault="002B3A00" w:rsidP="002B3A00">
      <w:pPr>
        <w:widowControl w:val="0"/>
        <w:autoSpaceDE w:val="0"/>
        <w:autoSpaceDN w:val="0"/>
        <w:adjustRightInd w:val="0"/>
        <w:jc w:val="center"/>
      </w:pPr>
      <w:r>
        <w:t>SUBPART E:  REDETERMINATION OF ELIGIBILITY</w:t>
      </w:r>
    </w:p>
    <w:sectPr w:rsidR="002B3A00" w:rsidSect="002B3A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3A00"/>
    <w:rsid w:val="002B3A00"/>
    <w:rsid w:val="005C3366"/>
    <w:rsid w:val="00783A90"/>
    <w:rsid w:val="00CB01B3"/>
    <w:rsid w:val="00F5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REDETERMINATION OF ELIGIBILITY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REDETERMINATION OF ELIGIBILITY</dc:title>
  <dc:subject/>
  <dc:creator>Illinois General Assembly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