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4C" w:rsidRDefault="00740D4C" w:rsidP="00740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D4C" w:rsidRDefault="00740D4C" w:rsidP="00740D4C">
      <w:pPr>
        <w:widowControl w:val="0"/>
        <w:autoSpaceDE w:val="0"/>
        <w:autoSpaceDN w:val="0"/>
        <w:adjustRightInd w:val="0"/>
        <w:jc w:val="center"/>
      </w:pPr>
      <w:r>
        <w:t>SUBPART B:  CUSTOMER RESPONSIBILITIES</w:t>
      </w:r>
    </w:p>
    <w:sectPr w:rsidR="00740D4C" w:rsidSect="00740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D4C"/>
    <w:rsid w:val="002676E3"/>
    <w:rsid w:val="00501B37"/>
    <w:rsid w:val="005C3366"/>
    <w:rsid w:val="00740D4C"/>
    <w:rsid w:val="0075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CUSTOMER RESPONSIBILITIES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CUSTOMER RESPONSIBILITIES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