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5" w:rsidRDefault="00517A45" w:rsidP="00517A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A45" w:rsidRDefault="00517A45" w:rsidP="00517A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677.20  Nondiscrimination</w:t>
      </w:r>
      <w:r>
        <w:t xml:space="preserve"> </w:t>
      </w:r>
    </w:p>
    <w:p w:rsidR="00517A45" w:rsidRDefault="00517A45" w:rsidP="00517A45">
      <w:pPr>
        <w:widowControl w:val="0"/>
        <w:autoSpaceDE w:val="0"/>
        <w:autoSpaceDN w:val="0"/>
        <w:adjustRightInd w:val="0"/>
      </w:pPr>
    </w:p>
    <w:p w:rsidR="00517A45" w:rsidRDefault="00517A45" w:rsidP="00517A45">
      <w:pPr>
        <w:widowControl w:val="0"/>
        <w:autoSpaceDE w:val="0"/>
        <w:autoSpaceDN w:val="0"/>
        <w:adjustRightInd w:val="0"/>
      </w:pPr>
      <w:r>
        <w:t xml:space="preserve">DHS shall not discriminate against any customer seeking or receiving services through HSP on the basis of his/her race, religion, sex, marital status, national origin or ancestry, age, handicap, disability, military status or any other status protected by law. </w:t>
      </w:r>
    </w:p>
    <w:p w:rsidR="00517A45" w:rsidRDefault="00517A45" w:rsidP="00517A45">
      <w:pPr>
        <w:widowControl w:val="0"/>
        <w:autoSpaceDE w:val="0"/>
        <w:autoSpaceDN w:val="0"/>
        <w:adjustRightInd w:val="0"/>
      </w:pPr>
    </w:p>
    <w:p w:rsidR="00517A45" w:rsidRDefault="00517A45" w:rsidP="00517A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5072, effective April 12, 1999) </w:t>
      </w:r>
    </w:p>
    <w:sectPr w:rsidR="00517A45" w:rsidSect="00517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A45"/>
    <w:rsid w:val="00517A45"/>
    <w:rsid w:val="005C3366"/>
    <w:rsid w:val="00710E86"/>
    <w:rsid w:val="008A6667"/>
    <w:rsid w:val="00A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