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FA" w:rsidRDefault="003E09FA" w:rsidP="003E09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09FA" w:rsidRDefault="003E09FA" w:rsidP="003E09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676.310  Disposition of Cases not Appropriate for Referral to DoA</w:t>
      </w:r>
      <w:r>
        <w:t xml:space="preserve"> </w:t>
      </w:r>
    </w:p>
    <w:p w:rsidR="003E09FA" w:rsidRDefault="003E09FA" w:rsidP="003E09FA">
      <w:pPr>
        <w:widowControl w:val="0"/>
        <w:autoSpaceDE w:val="0"/>
        <w:autoSpaceDN w:val="0"/>
        <w:adjustRightInd w:val="0"/>
      </w:pPr>
    </w:p>
    <w:p w:rsidR="003E09FA" w:rsidRDefault="003E09FA" w:rsidP="003E09FA">
      <w:pPr>
        <w:widowControl w:val="0"/>
        <w:autoSpaceDE w:val="0"/>
        <w:autoSpaceDN w:val="0"/>
        <w:adjustRightInd w:val="0"/>
      </w:pPr>
      <w:r>
        <w:t xml:space="preserve">Any customer not meeting the criteria for referral to DoA stated in Section 676.300 shall have his/her case maintained by DHS and shall continue to receive services through HSP as long as he/she continues to meet the eligibility criteria established by DHS. </w:t>
      </w:r>
    </w:p>
    <w:p w:rsidR="003E09FA" w:rsidRDefault="003E09FA" w:rsidP="003E09FA">
      <w:pPr>
        <w:widowControl w:val="0"/>
        <w:autoSpaceDE w:val="0"/>
        <w:autoSpaceDN w:val="0"/>
        <w:adjustRightInd w:val="0"/>
      </w:pPr>
    </w:p>
    <w:p w:rsidR="003E09FA" w:rsidRDefault="003E09FA" w:rsidP="003E09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6445, effective May 17, 1999) </w:t>
      </w:r>
    </w:p>
    <w:sectPr w:rsidR="003E09FA" w:rsidSect="003E09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9FA"/>
    <w:rsid w:val="003E09FA"/>
    <w:rsid w:val="005950E4"/>
    <w:rsid w:val="005C3366"/>
    <w:rsid w:val="00C37CBB"/>
    <w:rsid w:val="00E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676</vt:lpstr>
    </vt:vector>
  </TitlesOfParts>
  <Company>State of Illinois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676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