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91" w:rsidRDefault="008A4791" w:rsidP="008A47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791" w:rsidRDefault="008A4791" w:rsidP="008A47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676.120  Documentation of Information</w:t>
      </w:r>
      <w:r>
        <w:t xml:space="preserve"> </w:t>
      </w:r>
    </w:p>
    <w:p w:rsidR="008A4791" w:rsidRDefault="008A4791" w:rsidP="008A4791">
      <w:pPr>
        <w:widowControl w:val="0"/>
        <w:autoSpaceDE w:val="0"/>
        <w:autoSpaceDN w:val="0"/>
        <w:adjustRightInd w:val="0"/>
      </w:pPr>
    </w:p>
    <w:p w:rsidR="008A4791" w:rsidRDefault="008A4791" w:rsidP="008A4791">
      <w:pPr>
        <w:widowControl w:val="0"/>
        <w:autoSpaceDE w:val="0"/>
        <w:autoSpaceDN w:val="0"/>
        <w:adjustRightInd w:val="0"/>
      </w:pPr>
      <w:r>
        <w:t xml:space="preserve">All records and information which may </w:t>
      </w:r>
      <w:proofErr w:type="spellStart"/>
      <w:r>
        <w:t>effect</w:t>
      </w:r>
      <w:proofErr w:type="spellEnd"/>
      <w:r>
        <w:t xml:space="preserve"> the determination of eligibility, services, or future services must be maintained in the customer's case file. </w:t>
      </w:r>
    </w:p>
    <w:p w:rsidR="008A4791" w:rsidRDefault="008A4791" w:rsidP="008A4791">
      <w:pPr>
        <w:widowControl w:val="0"/>
        <w:autoSpaceDE w:val="0"/>
        <w:autoSpaceDN w:val="0"/>
        <w:adjustRightInd w:val="0"/>
      </w:pPr>
    </w:p>
    <w:p w:rsidR="008A4791" w:rsidRDefault="008A4791" w:rsidP="008A47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6445, effective May 17, 1999) </w:t>
      </w:r>
    </w:p>
    <w:sectPr w:rsidR="008A4791" w:rsidSect="008A4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791"/>
    <w:rsid w:val="00073D24"/>
    <w:rsid w:val="005C3366"/>
    <w:rsid w:val="008A4791"/>
    <w:rsid w:val="00AE6C88"/>
    <w:rsid w:val="00B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676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676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