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BE" w:rsidRDefault="00090EBE" w:rsidP="00090E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EBE" w:rsidRDefault="00090EBE" w:rsidP="00090E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590.180  Wheelchairs</w:t>
      </w:r>
      <w:r>
        <w:t xml:space="preserve"> </w:t>
      </w:r>
    </w:p>
    <w:p w:rsidR="00090EBE" w:rsidRDefault="00090EBE" w:rsidP="00090EBE">
      <w:pPr>
        <w:widowControl w:val="0"/>
        <w:autoSpaceDE w:val="0"/>
        <w:autoSpaceDN w:val="0"/>
        <w:adjustRightInd w:val="0"/>
      </w:pPr>
    </w:p>
    <w:p w:rsidR="00090EBE" w:rsidRDefault="00090EBE" w:rsidP="00090EBE">
      <w:pPr>
        <w:widowControl w:val="0"/>
        <w:autoSpaceDE w:val="0"/>
        <w:autoSpaceDN w:val="0"/>
        <w:adjustRightInd w:val="0"/>
      </w:pPr>
      <w:r>
        <w:t>P</w:t>
      </w:r>
      <w:r w:rsidR="00B44FF8">
        <w:t>ursuant to the provisions of  Section</w:t>
      </w:r>
      <w:r>
        <w:t xml:space="preserve"> 590.20, a wheelchair will be purchased for a customer only when a prescription for the device is issued by the customer's physician. </w:t>
      </w:r>
    </w:p>
    <w:p w:rsidR="00090EBE" w:rsidRDefault="00090EBE" w:rsidP="00090EBE">
      <w:pPr>
        <w:widowControl w:val="0"/>
        <w:autoSpaceDE w:val="0"/>
        <w:autoSpaceDN w:val="0"/>
        <w:adjustRightInd w:val="0"/>
      </w:pPr>
    </w:p>
    <w:p w:rsidR="00090EBE" w:rsidRDefault="00090EBE" w:rsidP="00090E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7435, effective May 19, 1995) </w:t>
      </w:r>
    </w:p>
    <w:sectPr w:rsidR="00090EBE" w:rsidSect="00090E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EBE"/>
    <w:rsid w:val="00090EBE"/>
    <w:rsid w:val="005C3366"/>
    <w:rsid w:val="009B1EEE"/>
    <w:rsid w:val="00B44FF8"/>
    <w:rsid w:val="00C148B1"/>
    <w:rsid w:val="00D1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