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49" w:rsidRPr="00D87B33" w:rsidRDefault="00865849" w:rsidP="00865849">
      <w:bookmarkStart w:id="0" w:name="_GoBack"/>
      <w:bookmarkEnd w:id="0"/>
    </w:p>
    <w:p w:rsidR="00865849" w:rsidRPr="00865849" w:rsidRDefault="00865849" w:rsidP="00865849">
      <w:pPr>
        <w:rPr>
          <w:b/>
        </w:rPr>
      </w:pPr>
      <w:r w:rsidRPr="00865849">
        <w:rPr>
          <w:b/>
        </w:rPr>
        <w:t>Section 590.85  Treatment</w:t>
      </w:r>
    </w:p>
    <w:p w:rsidR="00865849" w:rsidRPr="00D87B33" w:rsidRDefault="00865849" w:rsidP="00865849"/>
    <w:p w:rsidR="00865849" w:rsidRPr="00D87B33" w:rsidRDefault="00865849" w:rsidP="00865849">
      <w:pPr>
        <w:ind w:left="1440" w:hanging="720"/>
      </w:pPr>
      <w:r>
        <w:t>a)</w:t>
      </w:r>
      <w:r>
        <w:tab/>
      </w:r>
      <w:r w:rsidRPr="00D87B33">
        <w:t>DHS-DRS may pay for treatment (e.g., doctor</w:t>
      </w:r>
      <w:r>
        <w:t>'</w:t>
      </w:r>
      <w:r w:rsidRPr="00D87B33">
        <w:t>s office visits, therapy, surgery) necessary to cure or stabilize a condition in accordance with the customer</w:t>
      </w:r>
      <w:r>
        <w:t>'</w:t>
      </w:r>
      <w:r w:rsidRPr="00D87B33">
        <w:t xml:space="preserve">s IPE.  </w:t>
      </w:r>
    </w:p>
    <w:p w:rsidR="00865849" w:rsidRPr="00D87B33" w:rsidRDefault="00865849" w:rsidP="00865849">
      <w:pPr>
        <w:ind w:left="720"/>
      </w:pPr>
    </w:p>
    <w:p w:rsidR="00865849" w:rsidRPr="00D87B33" w:rsidRDefault="00865849" w:rsidP="00865849">
      <w:pPr>
        <w:ind w:left="1440" w:hanging="720"/>
      </w:pPr>
      <w:r w:rsidRPr="00D87B33">
        <w:t>b)</w:t>
      </w:r>
      <w:r>
        <w:tab/>
      </w:r>
      <w:r w:rsidRPr="00D87B33">
        <w:t>DHS-</w:t>
      </w:r>
      <w:smartTag w:uri="urn:schemas-microsoft-com:office:smarttags" w:element="stockticker">
        <w:r w:rsidRPr="00D87B33">
          <w:t>DRS</w:t>
        </w:r>
      </w:smartTag>
      <w:r w:rsidRPr="00D87B33">
        <w:t xml:space="preserve"> shall not pay for ongoing treatment except as a support service to the substantial service on the IPE and then only until completion of that substantial service.  </w:t>
      </w:r>
    </w:p>
    <w:p w:rsidR="001C71C2" w:rsidRDefault="001C71C2" w:rsidP="0057304F"/>
    <w:p w:rsidR="00865849" w:rsidRPr="00D55B37" w:rsidRDefault="00865849">
      <w:pPr>
        <w:pStyle w:val="JCARSourceNote"/>
        <w:ind w:left="720"/>
      </w:pPr>
      <w:r w:rsidRPr="00D55B37">
        <w:t xml:space="preserve">(Source:  Added at </w:t>
      </w:r>
      <w:r>
        <w:t>3</w:t>
      </w:r>
      <w:r w:rsidR="00A40443">
        <w:t>6</w:t>
      </w:r>
      <w:r w:rsidRPr="00D55B37">
        <w:t xml:space="preserve"> Ill. Reg. </w:t>
      </w:r>
      <w:r w:rsidR="00A2397E">
        <w:t>65</w:t>
      </w:r>
      <w:r w:rsidR="0068520A">
        <w:t>98</w:t>
      </w:r>
      <w:r w:rsidRPr="00D55B37">
        <w:t xml:space="preserve">, effective </w:t>
      </w:r>
      <w:r w:rsidR="0068520A">
        <w:t>April 13, 2012</w:t>
      </w:r>
      <w:r w:rsidRPr="00D55B37">
        <w:t>)</w:t>
      </w:r>
    </w:p>
    <w:sectPr w:rsidR="0086584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8A" w:rsidRDefault="00D0048A">
      <w:r>
        <w:separator/>
      </w:r>
    </w:p>
  </w:endnote>
  <w:endnote w:type="continuationSeparator" w:id="0">
    <w:p w:rsidR="00D0048A" w:rsidRDefault="00D0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8A" w:rsidRDefault="00D0048A">
      <w:r>
        <w:separator/>
      </w:r>
    </w:p>
  </w:footnote>
  <w:footnote w:type="continuationSeparator" w:id="0">
    <w:p w:rsidR="00D0048A" w:rsidRDefault="00D00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2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2F8C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86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20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15F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0968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584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1FB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97E"/>
    <w:rsid w:val="00A24E55"/>
    <w:rsid w:val="00A26B95"/>
    <w:rsid w:val="00A319B1"/>
    <w:rsid w:val="00A31B74"/>
    <w:rsid w:val="00A327AB"/>
    <w:rsid w:val="00A3646E"/>
    <w:rsid w:val="00A40443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208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48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C8F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12F5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6FE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8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84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