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DB" w:rsidRDefault="002A45DB" w:rsidP="00E64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FA9" w:rsidRPr="00E64FA9" w:rsidRDefault="00E64FA9" w:rsidP="00E64FA9">
      <w:pPr>
        <w:widowControl w:val="0"/>
        <w:autoSpaceDE w:val="0"/>
        <w:autoSpaceDN w:val="0"/>
        <w:adjustRightInd w:val="0"/>
      </w:pPr>
      <w:r w:rsidRPr="00E64FA9">
        <w:t xml:space="preserve">Section </w:t>
      </w:r>
    </w:p>
    <w:p w:rsidR="00E64FA9" w:rsidRPr="00E64FA9" w:rsidRDefault="00E64FA9" w:rsidP="00E64FA9">
      <w:pPr>
        <w:widowControl w:val="0"/>
        <w:autoSpaceDE w:val="0"/>
        <w:autoSpaceDN w:val="0"/>
        <w:adjustRightInd w:val="0"/>
        <w:ind w:left="1440" w:hanging="1440"/>
      </w:pPr>
      <w:r w:rsidRPr="00E64FA9">
        <w:t>552.10</w:t>
      </w:r>
      <w:r w:rsidRPr="00E64FA9">
        <w:tab/>
        <w:t xml:space="preserve">General Applicability </w:t>
      </w:r>
    </w:p>
    <w:p w:rsidR="00E64FA9" w:rsidRPr="00E64FA9" w:rsidRDefault="00E64FA9" w:rsidP="00E64FA9">
      <w:pPr>
        <w:widowControl w:val="0"/>
        <w:autoSpaceDE w:val="0"/>
        <w:autoSpaceDN w:val="0"/>
        <w:adjustRightInd w:val="0"/>
        <w:ind w:left="1440" w:hanging="1440"/>
      </w:pPr>
      <w:r w:rsidRPr="00E64FA9">
        <w:t>552.20</w:t>
      </w:r>
      <w:r w:rsidRPr="00E64FA9">
        <w:tab/>
        <w:t xml:space="preserve">Referral </w:t>
      </w:r>
    </w:p>
    <w:sectPr w:rsidR="00E64FA9" w:rsidRPr="00E64F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4A" w:rsidRDefault="00182D4A">
      <w:r>
        <w:separator/>
      </w:r>
    </w:p>
  </w:endnote>
  <w:endnote w:type="continuationSeparator" w:id="0">
    <w:p w:rsidR="00182D4A" w:rsidRDefault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4A" w:rsidRDefault="00182D4A">
      <w:r>
        <w:separator/>
      </w:r>
    </w:p>
  </w:footnote>
  <w:footnote w:type="continuationSeparator" w:id="0">
    <w:p w:rsidR="00182D4A" w:rsidRDefault="0018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F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110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D4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5DB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4E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DF9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FA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