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99A0" w14:textId="77777777" w:rsidR="00A654CA" w:rsidRDefault="00A654CA" w:rsidP="00A654CA">
      <w:pPr>
        <w:widowControl w:val="0"/>
        <w:autoSpaceDE w:val="0"/>
        <w:autoSpaceDN w:val="0"/>
        <w:adjustRightInd w:val="0"/>
      </w:pPr>
    </w:p>
    <w:p w14:paraId="07067196" w14:textId="1ECD4455" w:rsidR="00A654CA" w:rsidRDefault="00A654CA" w:rsidP="00A654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530.10  Evaluation</w:t>
      </w:r>
      <w:proofErr w:type="gramEnd"/>
      <w:r>
        <w:rPr>
          <w:b/>
          <w:bCs/>
        </w:rPr>
        <w:t xml:space="preserve"> Procedure</w:t>
      </w:r>
      <w:r>
        <w:t xml:space="preserve"> </w:t>
      </w:r>
    </w:p>
    <w:p w14:paraId="1D402EAF" w14:textId="2AEF0260" w:rsidR="00A654CA" w:rsidRDefault="00A654CA" w:rsidP="00A654CA">
      <w:pPr>
        <w:widowControl w:val="0"/>
        <w:autoSpaceDE w:val="0"/>
        <w:autoSpaceDN w:val="0"/>
        <w:adjustRightInd w:val="0"/>
      </w:pPr>
    </w:p>
    <w:p w14:paraId="424BA2FA" w14:textId="4462E0AC" w:rsidR="00A654CA" w:rsidRDefault="00A654CA" w:rsidP="006B2E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B2E7B">
        <w:t>CRP applicants shall be evaluated by a representative of DHS-DRS.  The CRP applicant must have been operational for one year prior to the application submission.</w:t>
      </w:r>
    </w:p>
    <w:p w14:paraId="357442A7" w14:textId="634ACFFF" w:rsidR="009B4A44" w:rsidRDefault="009B4A44" w:rsidP="00EF2F21">
      <w:pPr>
        <w:widowControl w:val="0"/>
        <w:autoSpaceDE w:val="0"/>
        <w:autoSpaceDN w:val="0"/>
        <w:adjustRightInd w:val="0"/>
      </w:pPr>
    </w:p>
    <w:p w14:paraId="482DCFF1" w14:textId="4406A909" w:rsidR="00A654CA" w:rsidRDefault="006B2E7B" w:rsidP="00A654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A654CA">
        <w:tab/>
        <w:t>The DHS</w:t>
      </w:r>
      <w:r>
        <w:t>-DRS</w:t>
      </w:r>
      <w:r w:rsidR="00A654CA">
        <w:t xml:space="preserve"> representative shall be responsible for applying the standards set forth in </w:t>
      </w:r>
      <w:r w:rsidR="00B65B30">
        <w:t>Appendix A</w:t>
      </w:r>
      <w:r w:rsidR="00A654CA">
        <w:t xml:space="preserve">. </w:t>
      </w:r>
    </w:p>
    <w:p w14:paraId="5475166F" w14:textId="33564896" w:rsidR="00A654CA" w:rsidRDefault="00A654CA" w:rsidP="00EF2F21">
      <w:pPr>
        <w:widowControl w:val="0"/>
        <w:autoSpaceDE w:val="0"/>
        <w:autoSpaceDN w:val="0"/>
        <w:adjustRightInd w:val="0"/>
      </w:pPr>
    </w:p>
    <w:p w14:paraId="2AEA90DE" w14:textId="3823F73D" w:rsidR="00A654CA" w:rsidRDefault="00F14894" w:rsidP="00A654CA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B65B30">
        <w:t>Amended</w:t>
      </w:r>
      <w:r w:rsidRPr="005D0FA7">
        <w:t xml:space="preserve"> at 4</w:t>
      </w:r>
      <w:r w:rsidR="00DB296C">
        <w:t>8</w:t>
      </w:r>
      <w:r w:rsidRPr="005D0FA7">
        <w:t xml:space="preserve"> Ill. Reg. </w:t>
      </w:r>
      <w:r w:rsidR="009838B4">
        <w:t>3129</w:t>
      </w:r>
      <w:r w:rsidRPr="005D0FA7">
        <w:t xml:space="preserve">, effective </w:t>
      </w:r>
      <w:r w:rsidR="009838B4">
        <w:t>February 16, 2024</w:t>
      </w:r>
      <w:r w:rsidRPr="005D0FA7">
        <w:t>)</w:t>
      </w:r>
    </w:p>
    <w:sectPr w:rsidR="00A654CA" w:rsidSect="00A65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4CA"/>
    <w:rsid w:val="00341C84"/>
    <w:rsid w:val="005C3366"/>
    <w:rsid w:val="006B2E7B"/>
    <w:rsid w:val="009838B4"/>
    <w:rsid w:val="009B4A44"/>
    <w:rsid w:val="00A654CA"/>
    <w:rsid w:val="00B65B30"/>
    <w:rsid w:val="00BA6AC4"/>
    <w:rsid w:val="00CD05F1"/>
    <w:rsid w:val="00CE7A40"/>
    <w:rsid w:val="00DB296C"/>
    <w:rsid w:val="00EF2F21"/>
    <w:rsid w:val="00F14894"/>
    <w:rsid w:val="00F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CCCEB9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5</cp:revision>
  <dcterms:created xsi:type="dcterms:W3CDTF">2024-02-08T20:42:00Z</dcterms:created>
  <dcterms:modified xsi:type="dcterms:W3CDTF">2024-03-01T14:50:00Z</dcterms:modified>
</cp:coreProperties>
</file>