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BB" w:rsidRDefault="00DB15BB" w:rsidP="00DB15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B15BB" w:rsidRDefault="00DB15BB" w:rsidP="00DB15BB">
      <w:pPr>
        <w:widowControl w:val="0"/>
        <w:autoSpaceDE w:val="0"/>
        <w:autoSpaceDN w:val="0"/>
        <w:adjustRightInd w:val="0"/>
        <w:ind w:left="1440" w:hanging="1440"/>
      </w:pPr>
      <w:r>
        <w:t>525.10</w:t>
      </w:r>
      <w:r>
        <w:tab/>
        <w:t xml:space="preserve">Non-Discrimination Compliance Requirements </w:t>
      </w:r>
    </w:p>
    <w:p w:rsidR="00DB15BB" w:rsidRDefault="00DB15BB" w:rsidP="00DB15BB">
      <w:pPr>
        <w:widowControl w:val="0"/>
        <w:autoSpaceDE w:val="0"/>
        <w:autoSpaceDN w:val="0"/>
        <w:adjustRightInd w:val="0"/>
        <w:ind w:left="1440" w:hanging="1440"/>
      </w:pPr>
      <w:r>
        <w:t>525.500</w:t>
      </w:r>
      <w:r>
        <w:tab/>
        <w:t xml:space="preserve">TTY/TDD Requirements for Contractors/Rate Agreement Holders </w:t>
      </w:r>
    </w:p>
    <w:sectPr w:rsidR="00DB15BB" w:rsidSect="00DB15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5BB"/>
    <w:rsid w:val="0010402D"/>
    <w:rsid w:val="005976E9"/>
    <w:rsid w:val="00B5084B"/>
    <w:rsid w:val="00DB15B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