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DC" w:rsidRDefault="00BA6DDC" w:rsidP="00BA6D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DDC" w:rsidRDefault="00BA6DDC" w:rsidP="00BA6D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515.400  Statewide Independent Living Council</w:t>
      </w:r>
      <w:r>
        <w:t xml:space="preserve"> </w:t>
      </w:r>
    </w:p>
    <w:p w:rsidR="00BA6DDC" w:rsidRDefault="00BA6DDC" w:rsidP="00BA6DDC">
      <w:pPr>
        <w:widowControl w:val="0"/>
        <w:autoSpaceDE w:val="0"/>
        <w:autoSpaceDN w:val="0"/>
        <w:adjustRightInd w:val="0"/>
      </w:pPr>
    </w:p>
    <w:p w:rsidR="00BA6DDC" w:rsidRDefault="00BA6DDC" w:rsidP="00BA6DDC">
      <w:pPr>
        <w:widowControl w:val="0"/>
        <w:autoSpaceDE w:val="0"/>
        <w:autoSpaceDN w:val="0"/>
        <w:adjustRightInd w:val="0"/>
      </w:pPr>
      <w:r>
        <w:rPr>
          <w:i/>
          <w:iCs/>
        </w:rPr>
        <w:t>The Governor shall appoint a Statewide Independent Living Council, comprised of 18 members,</w:t>
      </w:r>
      <w:r>
        <w:t xml:space="preserve"> </w:t>
      </w:r>
      <w:r>
        <w:rPr>
          <w:i/>
          <w:iCs/>
        </w:rPr>
        <w:t>which shall be established as an entity separate and distinct from</w:t>
      </w:r>
      <w:r>
        <w:t xml:space="preserve"> </w:t>
      </w:r>
      <w:r>
        <w:rPr>
          <w:i/>
          <w:iCs/>
        </w:rPr>
        <w:t>the Department</w:t>
      </w:r>
      <w:r>
        <w:t xml:space="preserve"> [20 ILCS 2405/12a(d)]. </w:t>
      </w:r>
    </w:p>
    <w:p w:rsidR="00BA6DDC" w:rsidRDefault="00BA6DDC" w:rsidP="00BA6DDC">
      <w:pPr>
        <w:widowControl w:val="0"/>
        <w:autoSpaceDE w:val="0"/>
        <w:autoSpaceDN w:val="0"/>
        <w:adjustRightInd w:val="0"/>
      </w:pPr>
    </w:p>
    <w:p w:rsidR="00BA6DDC" w:rsidRDefault="00BA6DDC" w:rsidP="00BA6D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3957, effective March 19, 1999) </w:t>
      </w:r>
    </w:p>
    <w:sectPr w:rsidR="00BA6DDC" w:rsidSect="00BA6D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DDC"/>
    <w:rsid w:val="00306262"/>
    <w:rsid w:val="005C3366"/>
    <w:rsid w:val="00BA6DDC"/>
    <w:rsid w:val="00CF051E"/>
    <w:rsid w:val="00C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