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4E7F" w:rsidRDefault="00A44E7F" w:rsidP="0007300E">
      <w:pPr>
        <w:rPr>
          <w:b/>
        </w:rPr>
      </w:pPr>
    </w:p>
    <w:p w:rsidR="0007300E" w:rsidRPr="0007300E" w:rsidRDefault="0007300E" w:rsidP="0007300E">
      <w:r w:rsidRPr="0007300E">
        <w:rPr>
          <w:b/>
        </w:rPr>
        <w:t xml:space="preserve">Section 501.125  Exclusion Criteria </w:t>
      </w:r>
    </w:p>
    <w:p w:rsidR="0007300E" w:rsidRPr="0007300E" w:rsidRDefault="0007300E" w:rsidP="0007300E">
      <w:pPr>
        <w:rPr>
          <w:b/>
        </w:rPr>
      </w:pPr>
    </w:p>
    <w:p w:rsidR="0007300E" w:rsidRPr="0007300E" w:rsidRDefault="0007300E" w:rsidP="0007300E">
      <w:r w:rsidRPr="0007300E">
        <w:t xml:space="preserve">The scope of PAIPs is intimate partner violence.  </w:t>
      </w:r>
    </w:p>
    <w:p w:rsidR="0007300E" w:rsidRPr="0007300E" w:rsidRDefault="0007300E" w:rsidP="0007300E"/>
    <w:p w:rsidR="0007300E" w:rsidRPr="0007300E" w:rsidRDefault="0007300E" w:rsidP="0007300E">
      <w:pPr>
        <w:ind w:left="1440" w:hanging="720"/>
      </w:pPr>
      <w:r w:rsidRPr="0007300E">
        <w:t>a)</w:t>
      </w:r>
      <w:r w:rsidRPr="0007300E">
        <w:tab/>
        <w:t xml:space="preserve">Individuals who are screened and not found to have a history of violence against an intimate partner must not be included in the program.  </w:t>
      </w:r>
    </w:p>
    <w:p w:rsidR="0007300E" w:rsidRPr="0007300E" w:rsidRDefault="0007300E" w:rsidP="0007300E"/>
    <w:p w:rsidR="004F04BA" w:rsidRDefault="0007300E" w:rsidP="0007300E">
      <w:pPr>
        <w:ind w:left="1440" w:hanging="720"/>
      </w:pPr>
      <w:r w:rsidRPr="0007300E">
        <w:t>b)</w:t>
      </w:r>
      <w:r w:rsidRPr="0007300E">
        <w:tab/>
        <w:t>PAIP services are not appropriate for individuals who</w:t>
      </w:r>
      <w:r w:rsidR="004F04BA">
        <w:t>:</w:t>
      </w:r>
    </w:p>
    <w:p w:rsidR="004F04BA" w:rsidRDefault="004F04BA" w:rsidP="003F2C25"/>
    <w:p w:rsidR="004F04BA" w:rsidRDefault="004F04BA" w:rsidP="004F04BA">
      <w:pPr>
        <w:ind w:left="2160" w:hanging="720"/>
      </w:pPr>
      <w:r>
        <w:t>1)</w:t>
      </w:r>
      <w:r>
        <w:tab/>
      </w:r>
      <w:r w:rsidR="0007300E" w:rsidRPr="0007300E">
        <w:t>are generally violent, violent toward other family members but not intimate partners (elder abuse, child abuse)</w:t>
      </w:r>
      <w:r>
        <w:t>;</w:t>
      </w:r>
      <w:r w:rsidR="0007300E" w:rsidRPr="0007300E">
        <w:t xml:space="preserve"> or </w:t>
      </w:r>
    </w:p>
    <w:p w:rsidR="004F04BA" w:rsidRDefault="004F04BA" w:rsidP="003F2C25">
      <w:bookmarkStart w:id="0" w:name="_GoBack"/>
      <w:bookmarkEnd w:id="0"/>
    </w:p>
    <w:p w:rsidR="0007300E" w:rsidRPr="0007300E" w:rsidRDefault="004F04BA" w:rsidP="004F04BA">
      <w:pPr>
        <w:ind w:left="2160" w:hanging="720"/>
      </w:pPr>
      <w:r>
        <w:t>2)</w:t>
      </w:r>
      <w:r>
        <w:tab/>
      </w:r>
      <w:r w:rsidR="0007300E" w:rsidRPr="0007300E">
        <w:t>engage in violent activity outside an intimate relationship exclusively, i.e.</w:t>
      </w:r>
      <w:r>
        <w:t>,</w:t>
      </w:r>
      <w:r w:rsidR="0007300E" w:rsidRPr="0007300E">
        <w:t xml:space="preserve"> gang initiated violence.  </w:t>
      </w:r>
    </w:p>
    <w:p w:rsidR="0007300E" w:rsidRPr="0007300E" w:rsidRDefault="0007300E" w:rsidP="0007300E"/>
    <w:p w:rsidR="0007300E" w:rsidRPr="0007300E" w:rsidRDefault="0007300E" w:rsidP="0007300E">
      <w:pPr>
        <w:ind w:left="1440" w:hanging="720"/>
      </w:pPr>
      <w:r w:rsidRPr="0007300E">
        <w:t>c)</w:t>
      </w:r>
      <w:r w:rsidRPr="0007300E">
        <w:tab/>
        <w:t xml:space="preserve">The precipitating incident </w:t>
      </w:r>
      <w:r w:rsidR="00507D81" w:rsidRPr="00507D81">
        <w:t>(i.e., the situation that led to arrest or mandated referral)</w:t>
      </w:r>
      <w:r w:rsidR="00507D81">
        <w:t xml:space="preserve"> </w:t>
      </w:r>
      <w:r w:rsidR="004F04BA">
        <w:t>may generate from a non</w:t>
      </w:r>
      <w:r w:rsidRPr="0007300E">
        <w:t xml:space="preserve">intimate partner violence situation; however, if the intake screening identifies the individual as having a history of intimate partner violence, the person is appropriate for the PAIP if all other eligibility criteria are met.  </w:t>
      </w:r>
    </w:p>
    <w:p w:rsidR="0007300E" w:rsidRPr="0007300E" w:rsidRDefault="0007300E" w:rsidP="0007300E"/>
    <w:p w:rsidR="0007300E" w:rsidRPr="0007300E" w:rsidRDefault="0007300E" w:rsidP="0007300E">
      <w:pPr>
        <w:ind w:left="1440" w:hanging="720"/>
      </w:pPr>
      <w:r w:rsidRPr="0007300E">
        <w:t>d)</w:t>
      </w:r>
      <w:r w:rsidRPr="0007300E">
        <w:tab/>
        <w:t xml:space="preserve">If the screening does not indicate a pattern of power and control in </w:t>
      </w:r>
      <w:r w:rsidRPr="0007300E">
        <w:tab/>
        <w:t xml:space="preserve">intimate relationships, the referring entity must be notified that partner abuse intervention services are not appropriate.  </w:t>
      </w:r>
    </w:p>
    <w:p w:rsidR="0007300E" w:rsidRPr="0007300E" w:rsidRDefault="0007300E" w:rsidP="0007300E"/>
    <w:p w:rsidR="0007300E" w:rsidRPr="0007300E" w:rsidRDefault="0007300E" w:rsidP="0007300E">
      <w:pPr>
        <w:ind w:left="2160" w:hanging="720"/>
      </w:pPr>
      <w:r w:rsidRPr="0007300E">
        <w:t>1)</w:t>
      </w:r>
      <w:r w:rsidRPr="0007300E">
        <w:tab/>
        <w:t>PAIPS must make a determination of whether an individual can benefit from the services at the initial screening.  This determination can be revised subsequently, based on additional information.  Individuals who cannot benefit from the services must be referred for appropriate treatment.  This would not preclude them from re-entering the PAIP when they meet the criteria.</w:t>
      </w:r>
    </w:p>
    <w:p w:rsidR="0007300E" w:rsidRPr="0007300E" w:rsidRDefault="0007300E" w:rsidP="0007300E"/>
    <w:p w:rsidR="0007300E" w:rsidRPr="0007300E" w:rsidRDefault="0007300E" w:rsidP="0007300E">
      <w:pPr>
        <w:ind w:left="720" w:firstLine="720"/>
      </w:pPr>
      <w:r w:rsidRPr="0007300E">
        <w:t>2)</w:t>
      </w:r>
      <w:r w:rsidRPr="0007300E">
        <w:tab/>
        <w:t>PAIPs must exclude individuals who would disrupt the group.</w:t>
      </w:r>
    </w:p>
    <w:p w:rsidR="0007300E" w:rsidRPr="0007300E" w:rsidRDefault="0007300E" w:rsidP="0007300E"/>
    <w:p w:rsidR="0007300E" w:rsidRPr="0007300E" w:rsidRDefault="0007300E" w:rsidP="0007300E">
      <w:pPr>
        <w:ind w:left="2160" w:hanging="720"/>
      </w:pPr>
      <w:r w:rsidRPr="0007300E">
        <w:t>3)</w:t>
      </w:r>
      <w:r w:rsidRPr="0007300E">
        <w:tab/>
        <w:t>Participants identified through intake as victims of intimate partner violence must be referred to a victim services program</w:t>
      </w:r>
      <w:r w:rsidR="004F04BA">
        <w:t>,</w:t>
      </w:r>
      <w:r w:rsidRPr="0007300E">
        <w:t xml:space="preserve"> and the referral must be conducted in a way that will not result in victimization of the participant.</w:t>
      </w:r>
    </w:p>
    <w:sectPr w:rsidR="0007300E" w:rsidRPr="0007300E"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7300E" w:rsidRDefault="0007300E">
      <w:r>
        <w:separator/>
      </w:r>
    </w:p>
  </w:endnote>
  <w:endnote w:type="continuationSeparator" w:id="0">
    <w:p w:rsidR="0007300E" w:rsidRDefault="000730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7300E" w:rsidRDefault="0007300E">
      <w:r>
        <w:separator/>
      </w:r>
    </w:p>
  </w:footnote>
  <w:footnote w:type="continuationSeparator" w:id="0">
    <w:p w:rsidR="0007300E" w:rsidRDefault="0007300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300E"/>
    <w:rsid w:val="00001F1D"/>
    <w:rsid w:val="00003CEF"/>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300E"/>
    <w:rsid w:val="00074368"/>
    <w:rsid w:val="00074DB5"/>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2C25"/>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4BA"/>
    <w:rsid w:val="004F077B"/>
    <w:rsid w:val="005001C5"/>
    <w:rsid w:val="005039E7"/>
    <w:rsid w:val="0050660E"/>
    <w:rsid w:val="00507D81"/>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44E7F"/>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1F522E6-2C45-45B3-9921-6146A9C480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848562339">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263</Words>
  <Characters>1481</Characters>
  <Application>Microsoft Office Word</Application>
  <DocSecurity>0</DocSecurity>
  <Lines>12</Lines>
  <Paragraphs>3</Paragraphs>
  <ScaleCrop>false</ScaleCrop>
  <Company/>
  <LinksUpToDate>false</LinksUpToDate>
  <CharactersWithSpaces>1741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 Crystal K.</dc:creator>
  <cp:keywords/>
  <dc:description/>
  <cp:lastModifiedBy>King, Melissa A.</cp:lastModifiedBy>
  <cp:revision>5</cp:revision>
  <dcterms:created xsi:type="dcterms:W3CDTF">2013-10-30T15:49:00Z</dcterms:created>
  <dcterms:modified xsi:type="dcterms:W3CDTF">2014-12-01T20:56:00Z</dcterms:modified>
</cp:coreProperties>
</file>