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65" w:rsidRDefault="001B3D65" w:rsidP="001B3D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D65" w:rsidRDefault="001B3D65" w:rsidP="001B3D65">
      <w:pPr>
        <w:widowControl w:val="0"/>
        <w:autoSpaceDE w:val="0"/>
        <w:autoSpaceDN w:val="0"/>
        <w:adjustRightInd w:val="0"/>
        <w:jc w:val="center"/>
      </w:pPr>
      <w:r>
        <w:t>SUBPART E:  PROCEDURAL SAFEGUARDS/CLIENT RIGHTS</w:t>
      </w:r>
    </w:p>
    <w:sectPr w:rsidR="001B3D65" w:rsidSect="001B3D6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D65"/>
    <w:rsid w:val="00186331"/>
    <w:rsid w:val="001B3D65"/>
    <w:rsid w:val="002A2004"/>
    <w:rsid w:val="00581395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PROCEDURAL SAFEGUARDS/CLIENT RIGHTS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PROCEDURAL SAFEGUARDS/CLIENT RIGHTS</dc:title>
  <dc:subject/>
  <dc:creator>ThomasVD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