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6C" w:rsidRDefault="00990B6C" w:rsidP="00990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B6C" w:rsidRDefault="00990B6C" w:rsidP="00990B6C">
      <w:pPr>
        <w:widowControl w:val="0"/>
        <w:autoSpaceDE w:val="0"/>
        <w:autoSpaceDN w:val="0"/>
        <w:adjustRightInd w:val="0"/>
        <w:jc w:val="center"/>
      </w:pPr>
      <w:r>
        <w:t>SUBPART D:  FINANCIAL MATTERS</w:t>
      </w:r>
    </w:p>
    <w:sectPr w:rsidR="00990B6C" w:rsidSect="00990B6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B6C"/>
    <w:rsid w:val="00186331"/>
    <w:rsid w:val="00990B6C"/>
    <w:rsid w:val="00B543A9"/>
    <w:rsid w:val="00C13D87"/>
    <w:rsid w:val="00F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FINANCIAL MATTERS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FINANCIAL MATTERS</dc:title>
  <dc:subject/>
  <dc:creator>ThomasVD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