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B5" w:rsidRDefault="006434B5" w:rsidP="006434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34B5" w:rsidRDefault="006434B5" w:rsidP="006434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437.7  Requirements of the Governmental Ethics Act (Repealed)</w:t>
      </w:r>
      <w:r>
        <w:t xml:space="preserve"> </w:t>
      </w:r>
    </w:p>
    <w:p w:rsidR="006434B5" w:rsidRDefault="006434B5" w:rsidP="006434B5">
      <w:pPr>
        <w:widowControl w:val="0"/>
        <w:autoSpaceDE w:val="0"/>
        <w:autoSpaceDN w:val="0"/>
        <w:adjustRightInd w:val="0"/>
      </w:pPr>
    </w:p>
    <w:p w:rsidR="006434B5" w:rsidRDefault="006434B5" w:rsidP="006434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5484, effective March 16, 1998) </w:t>
      </w:r>
    </w:p>
    <w:sectPr w:rsidR="006434B5" w:rsidSect="006434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4B5"/>
    <w:rsid w:val="005C3366"/>
    <w:rsid w:val="006434B5"/>
    <w:rsid w:val="00946C5B"/>
    <w:rsid w:val="00CB0122"/>
    <w:rsid w:val="00C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437</vt:lpstr>
    </vt:vector>
  </TitlesOfParts>
  <Company>General Assembly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437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