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3EB" w:rsidRDefault="000433EB" w:rsidP="000433EB">
      <w:pPr>
        <w:widowControl w:val="0"/>
        <w:autoSpaceDE w:val="0"/>
        <w:autoSpaceDN w:val="0"/>
        <w:adjustRightInd w:val="0"/>
      </w:pPr>
      <w:bookmarkStart w:id="0" w:name="_GoBack"/>
      <w:bookmarkEnd w:id="0"/>
    </w:p>
    <w:p w:rsidR="000433EB" w:rsidRDefault="000433EB" w:rsidP="000433EB">
      <w:pPr>
        <w:widowControl w:val="0"/>
        <w:autoSpaceDE w:val="0"/>
        <w:autoSpaceDN w:val="0"/>
        <w:adjustRightInd w:val="0"/>
      </w:pPr>
      <w:r>
        <w:rPr>
          <w:b/>
          <w:bCs/>
        </w:rPr>
        <w:t>Section 432.7  Use of Experimental Drugs</w:t>
      </w:r>
      <w:r>
        <w:t xml:space="preserve"> </w:t>
      </w:r>
    </w:p>
    <w:p w:rsidR="000433EB" w:rsidRDefault="000433EB" w:rsidP="000433EB">
      <w:pPr>
        <w:widowControl w:val="0"/>
        <w:autoSpaceDE w:val="0"/>
        <w:autoSpaceDN w:val="0"/>
        <w:adjustRightInd w:val="0"/>
      </w:pPr>
    </w:p>
    <w:p w:rsidR="000433EB" w:rsidRDefault="000433EB" w:rsidP="000433EB">
      <w:pPr>
        <w:widowControl w:val="0"/>
        <w:autoSpaceDE w:val="0"/>
        <w:autoSpaceDN w:val="0"/>
        <w:adjustRightInd w:val="0"/>
      </w:pPr>
      <w:r>
        <w:t xml:space="preserve">The Department shall not permit the purely experimental use of drugs in research.  No drug of an experimental nature may be given or administered in any form or manner for research purposes to any minor served by the Department. These rules do not prohibit the use of experimental drugs on an individual case basis as provided for in Part 327, Permanency Advocacy Services.  Such individual case decisions as described in Part 327 do not fall under the responsibility of the Research Review Board unless the case(s) is part of a research project. </w:t>
      </w:r>
    </w:p>
    <w:sectPr w:rsidR="000433EB" w:rsidSect="000433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33EB"/>
    <w:rsid w:val="000433EB"/>
    <w:rsid w:val="0005421F"/>
    <w:rsid w:val="005C3366"/>
    <w:rsid w:val="007C5374"/>
    <w:rsid w:val="00E9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432</vt:lpstr>
    </vt:vector>
  </TitlesOfParts>
  <Company>General Assembly</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432</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