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47" w:rsidRDefault="00D06A47" w:rsidP="00D06A47">
      <w:pPr>
        <w:widowControl w:val="0"/>
        <w:autoSpaceDE w:val="0"/>
        <w:autoSpaceDN w:val="0"/>
        <w:adjustRightInd w:val="0"/>
      </w:pPr>
      <w:bookmarkStart w:id="0" w:name="_GoBack"/>
      <w:bookmarkEnd w:id="0"/>
    </w:p>
    <w:p w:rsidR="00D06A47" w:rsidRDefault="00D06A47" w:rsidP="00D06A47">
      <w:pPr>
        <w:widowControl w:val="0"/>
        <w:autoSpaceDE w:val="0"/>
        <w:autoSpaceDN w:val="0"/>
        <w:adjustRightInd w:val="0"/>
      </w:pPr>
      <w:r>
        <w:rPr>
          <w:b/>
          <w:bCs/>
        </w:rPr>
        <w:t>Section 432.6  Voluntary Assent of Minors and Consent of Adults and Families</w:t>
      </w:r>
      <w:r>
        <w:t xml:space="preserve"> </w:t>
      </w:r>
    </w:p>
    <w:p w:rsidR="00D06A47" w:rsidRDefault="00D06A47" w:rsidP="00D06A47">
      <w:pPr>
        <w:widowControl w:val="0"/>
        <w:autoSpaceDE w:val="0"/>
        <w:autoSpaceDN w:val="0"/>
        <w:adjustRightInd w:val="0"/>
      </w:pPr>
    </w:p>
    <w:p w:rsidR="00D06A47" w:rsidRDefault="00D06A47" w:rsidP="00D06A47">
      <w:pPr>
        <w:widowControl w:val="0"/>
        <w:autoSpaceDE w:val="0"/>
        <w:autoSpaceDN w:val="0"/>
        <w:adjustRightInd w:val="0"/>
      </w:pPr>
      <w:r>
        <w:t xml:space="preserve">Adequate provisions will be made for the voluntary assent of minors who are capable of assent and for the consent of adults who will be directly involved in such research through interviewing, completing research forms, or other forms of direct participation.  The consent of parent(s), guardian or legal custodian of minor children directly participating in the research is also required.  The consent of individuals whose case record data will be aggregated and whose anonymity will be preserved is not required. </w:t>
      </w:r>
    </w:p>
    <w:sectPr w:rsidR="00D06A47" w:rsidSect="00D06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A47"/>
    <w:rsid w:val="00157BCE"/>
    <w:rsid w:val="005C3366"/>
    <w:rsid w:val="00C4016D"/>
    <w:rsid w:val="00D06A47"/>
    <w:rsid w:val="00E4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