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E7D2D" w14:textId="77777777" w:rsidR="0086763A" w:rsidRDefault="0086763A" w:rsidP="00E93166">
      <w:pPr>
        <w:widowControl w:val="0"/>
        <w:snapToGrid w:val="0"/>
        <w:rPr>
          <w:b/>
          <w:bCs/>
        </w:rPr>
      </w:pPr>
      <w:bookmarkStart w:id="0" w:name="_Hlk164337541"/>
    </w:p>
    <w:p w14:paraId="5BD4447A" w14:textId="16F2D4E8" w:rsidR="0086763A" w:rsidRPr="00FF4C9F" w:rsidRDefault="0086763A" w:rsidP="00FF4C9F">
      <w:pPr>
        <w:rPr>
          <w:b/>
          <w:bCs/>
        </w:rPr>
      </w:pPr>
      <w:r w:rsidRPr="00FF4C9F">
        <w:rPr>
          <w:b/>
          <w:bCs/>
        </w:rPr>
        <w:t>Section 428.280  Privacy</w:t>
      </w:r>
    </w:p>
    <w:p w14:paraId="7953D063" w14:textId="77777777" w:rsidR="0086763A" w:rsidRPr="00FF4C9F" w:rsidRDefault="0086763A" w:rsidP="00A76BB4"/>
    <w:p w14:paraId="1F6E5E87" w14:textId="3F2378EE" w:rsidR="0086763A" w:rsidRPr="00FF4C9F" w:rsidRDefault="00FF4C9F" w:rsidP="00FF4C9F">
      <w:pPr>
        <w:ind w:left="1440" w:hanging="720"/>
      </w:pPr>
      <w:r>
        <w:t>a)</w:t>
      </w:r>
      <w:r>
        <w:tab/>
      </w:r>
      <w:r w:rsidR="0086763A" w:rsidRPr="00FF4C9F">
        <w:t xml:space="preserve">Unless otherwise provided by law, the meetings of each advisory group shall be open to the public, including time allotted for public comment, and shall be held in compliance with the requirements of the Illinois Open Meetings Act (OMA) [5 </w:t>
      </w:r>
      <w:proofErr w:type="spellStart"/>
      <w:r w:rsidR="0086763A" w:rsidRPr="00FF4C9F">
        <w:t>ILCS</w:t>
      </w:r>
      <w:proofErr w:type="spellEnd"/>
      <w:r w:rsidR="0086763A" w:rsidRPr="00FF4C9F">
        <w:t xml:space="preserve"> 120]. When authorized by law, advisory groups might hold closed meetings or go into executive sessions to discuss subjects for which confidentiality is statutorily required.</w:t>
      </w:r>
    </w:p>
    <w:p w14:paraId="682D1E8F" w14:textId="77777777" w:rsidR="0086763A" w:rsidRPr="00FF4C9F" w:rsidRDefault="0086763A" w:rsidP="00A76BB4"/>
    <w:p w14:paraId="25FA32A9" w14:textId="4B971BA6" w:rsidR="0086763A" w:rsidRPr="00FF4C9F" w:rsidRDefault="0086763A" w:rsidP="00FF4C9F">
      <w:pPr>
        <w:ind w:left="1440" w:hanging="720"/>
      </w:pPr>
      <w:r w:rsidRPr="00FF4C9F">
        <w:t>b)</w:t>
      </w:r>
      <w:r w:rsidRPr="00FF4C9F">
        <w:tab/>
      </w:r>
      <w:r w:rsidRPr="00FF4C9F">
        <w:rPr>
          <w:i/>
          <w:iCs/>
        </w:rPr>
        <w:t xml:space="preserve">All records concerning reports of child abuse and neglect or records concerning referrals under this Act and all records generated as a result of such reports or referrals, shall be confidential and shall not be disclosed except as specifically authorized by </w:t>
      </w:r>
      <w:r w:rsidRPr="00BA3D0F">
        <w:t>the Abuse and Neglect Child Reporting Act (</w:t>
      </w:r>
      <w:proofErr w:type="spellStart"/>
      <w:r w:rsidRPr="00BA3D0F">
        <w:t>ANCRA</w:t>
      </w:r>
      <w:proofErr w:type="spellEnd"/>
      <w:r w:rsidRPr="00BA3D0F">
        <w:t xml:space="preserve">) </w:t>
      </w:r>
      <w:r w:rsidRPr="00FF4C9F">
        <w:rPr>
          <w:i/>
          <w:iCs/>
        </w:rPr>
        <w:t xml:space="preserve">or other applicable law. </w:t>
      </w:r>
      <w:r w:rsidRPr="00FF4C9F">
        <w:t xml:space="preserve">[325 </w:t>
      </w:r>
      <w:proofErr w:type="spellStart"/>
      <w:r w:rsidRPr="00FF4C9F">
        <w:t>ILCS</w:t>
      </w:r>
      <w:proofErr w:type="spellEnd"/>
      <w:r w:rsidRPr="00FF4C9F">
        <w:t xml:space="preserve"> 5/11]. This confidentiality provision applies not only to written records and reports but also to testimony regarding information contained in such reports. </w:t>
      </w:r>
      <w:r w:rsidR="00EE5BE3">
        <w:t>See i</w:t>
      </w:r>
      <w:r w:rsidRPr="00796406">
        <w:t xml:space="preserve">n re Troy S., </w:t>
      </w:r>
      <w:r w:rsidRPr="00FF4C9F">
        <w:t xml:space="preserve">745 </w:t>
      </w:r>
      <w:proofErr w:type="spellStart"/>
      <w:r w:rsidRPr="00FF4C9F">
        <w:t>N.E.2d</w:t>
      </w:r>
      <w:proofErr w:type="spellEnd"/>
      <w:r w:rsidRPr="00FF4C9F">
        <w:t xml:space="preserve"> 109, 112 (3</w:t>
      </w:r>
      <w:r w:rsidRPr="00BA3D0F">
        <w:rPr>
          <w:vertAlign w:val="superscript"/>
        </w:rPr>
        <w:t>rd</w:t>
      </w:r>
      <w:r w:rsidRPr="00FF4C9F">
        <w:t xml:space="preserve"> Dist. 2001). </w:t>
      </w:r>
    </w:p>
    <w:p w14:paraId="0A7647A7" w14:textId="77777777" w:rsidR="0086763A" w:rsidRPr="00FF4C9F" w:rsidRDefault="0086763A" w:rsidP="00A76BB4"/>
    <w:p w14:paraId="76A7855E" w14:textId="00BB8C0A" w:rsidR="0086763A" w:rsidRPr="00FF4C9F" w:rsidRDefault="0086763A" w:rsidP="00FF4C9F">
      <w:pPr>
        <w:ind w:left="1440" w:hanging="720"/>
      </w:pPr>
      <w:r w:rsidRPr="00FF4C9F">
        <w:t>c)</w:t>
      </w:r>
      <w:r w:rsidRPr="00FF4C9F">
        <w:tab/>
        <w:t xml:space="preserve">Any disclosure of records, including redactions, will be subject to the requirements of the Freedom of Information Act [5 </w:t>
      </w:r>
      <w:proofErr w:type="spellStart"/>
      <w:r w:rsidRPr="00FF4C9F">
        <w:t>ILCS</w:t>
      </w:r>
      <w:proofErr w:type="spellEnd"/>
      <w:r w:rsidRPr="00FF4C9F">
        <w:t xml:space="preserve"> 140], the confidentiality, access, and disclosure provisions of </w:t>
      </w:r>
      <w:proofErr w:type="spellStart"/>
      <w:r w:rsidRPr="00FF4C9F">
        <w:t>ANCRA</w:t>
      </w:r>
      <w:proofErr w:type="spellEnd"/>
      <w:r w:rsidRPr="00FF4C9F">
        <w:t xml:space="preserve"> [325 </w:t>
      </w:r>
      <w:proofErr w:type="spellStart"/>
      <w:r w:rsidRPr="00FF4C9F">
        <w:t>ILCS</w:t>
      </w:r>
      <w:proofErr w:type="spellEnd"/>
      <w:r w:rsidRPr="00FF4C9F">
        <w:t xml:space="preserve"> 5/11, 5/11.1 and 5/</w:t>
      </w:r>
      <w:proofErr w:type="spellStart"/>
      <w:r w:rsidRPr="00FF4C9F">
        <w:t>11.1a</w:t>
      </w:r>
      <w:proofErr w:type="spellEnd"/>
      <w:r w:rsidRPr="00FF4C9F">
        <w:t xml:space="preserve">], and the dispositions of 89 Ill. Adm. Code 431. </w:t>
      </w:r>
    </w:p>
    <w:bookmarkEnd w:id="0"/>
    <w:sectPr w:rsidR="0086763A" w:rsidRPr="00FF4C9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81A86" w14:textId="77777777" w:rsidR="0086763A" w:rsidRDefault="0086763A">
      <w:r>
        <w:separator/>
      </w:r>
    </w:p>
  </w:endnote>
  <w:endnote w:type="continuationSeparator" w:id="0">
    <w:p w14:paraId="29429079" w14:textId="77777777" w:rsidR="0086763A" w:rsidRDefault="00867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6AF78" w14:textId="77777777" w:rsidR="0086763A" w:rsidRDefault="0086763A">
      <w:r>
        <w:separator/>
      </w:r>
    </w:p>
  </w:footnote>
  <w:footnote w:type="continuationSeparator" w:id="0">
    <w:p w14:paraId="0BE8D68D" w14:textId="77777777" w:rsidR="0086763A" w:rsidRDefault="00867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87261C"/>
    <w:multiLevelType w:val="hybridMultilevel"/>
    <w:tmpl w:val="B516A74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3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406"/>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6763A"/>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1AE0"/>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76BB4"/>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3D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224"/>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93166"/>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E5BE3"/>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4C9F"/>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3258E9"/>
  <w15:chartTrackingRefBased/>
  <w15:docId w15:val="{DCDFFAC6-D744-4C2D-A0DB-3DE85487C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7623047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205</Words>
  <Characters>1093</Characters>
  <Application>Microsoft Office Word</Application>
  <DocSecurity>0</DocSecurity>
  <Lines>9</Lines>
  <Paragraphs>2</Paragraphs>
  <ScaleCrop>false</ScaleCrop>
  <Company>Illinois General Assembly</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9</cp:revision>
  <dcterms:created xsi:type="dcterms:W3CDTF">2025-03-17T19:28:00Z</dcterms:created>
  <dcterms:modified xsi:type="dcterms:W3CDTF">2026-04-10T13:05:00Z</dcterms:modified>
</cp:coreProperties>
</file>