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45" w:rsidRDefault="00CD2B45" w:rsidP="00CD2B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B45" w:rsidRDefault="00CD2B45" w:rsidP="00CD2B45">
      <w:pPr>
        <w:widowControl w:val="0"/>
        <w:autoSpaceDE w:val="0"/>
        <w:autoSpaceDN w:val="0"/>
        <w:adjustRightInd w:val="0"/>
        <w:jc w:val="center"/>
      </w:pPr>
      <w:r>
        <w:t>SUBPART F:  RECORDS AND FISCAL MANAGEMENT</w:t>
      </w:r>
    </w:p>
    <w:sectPr w:rsidR="00CD2B45" w:rsidSect="00CD2B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B45"/>
    <w:rsid w:val="005C3366"/>
    <w:rsid w:val="007C1D31"/>
    <w:rsid w:val="00CD2B45"/>
    <w:rsid w:val="00D42A56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RECORDS AND FISCAL MANAGEMENT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RECORDS AND FISCAL MANAGEMENT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