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02" w:rsidRDefault="00850E02" w:rsidP="00850E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0E02" w:rsidRDefault="00850E02" w:rsidP="00850E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411.435  Administrative Coverage</w:t>
      </w:r>
      <w:r>
        <w:t xml:space="preserve"> </w:t>
      </w:r>
    </w:p>
    <w:p w:rsidR="00850E02" w:rsidRDefault="00850E02" w:rsidP="00850E02">
      <w:pPr>
        <w:widowControl w:val="0"/>
        <w:autoSpaceDE w:val="0"/>
        <w:autoSpaceDN w:val="0"/>
        <w:adjustRightInd w:val="0"/>
      </w:pPr>
    </w:p>
    <w:p w:rsidR="00850E02" w:rsidRDefault="00850E02" w:rsidP="00850E02">
      <w:pPr>
        <w:widowControl w:val="0"/>
        <w:autoSpaceDE w:val="0"/>
        <w:autoSpaceDN w:val="0"/>
        <w:adjustRightInd w:val="0"/>
      </w:pPr>
      <w:r>
        <w:t xml:space="preserve">The secure child care facility shall not be operated at any time, or under any circumstances, without a properly designated, administratively responsible person on the premises. The designated administratively responsible person may be the medical director, LPHA, QMHP, or registered nurse (RN). </w:t>
      </w:r>
    </w:p>
    <w:sectPr w:rsidR="00850E02" w:rsidSect="00850E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0E02"/>
    <w:rsid w:val="0037780A"/>
    <w:rsid w:val="005C3366"/>
    <w:rsid w:val="006D0808"/>
    <w:rsid w:val="00850E02"/>
    <w:rsid w:val="0095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General Assembly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