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8F" w:rsidRDefault="00F0748F" w:rsidP="00F0748F">
      <w:pPr>
        <w:widowControl w:val="0"/>
        <w:autoSpaceDE w:val="0"/>
        <w:autoSpaceDN w:val="0"/>
        <w:adjustRightInd w:val="0"/>
      </w:pPr>
      <w:bookmarkStart w:id="0" w:name="_GoBack"/>
      <w:bookmarkEnd w:id="0"/>
    </w:p>
    <w:p w:rsidR="00F0748F" w:rsidRDefault="00F0748F" w:rsidP="00F0748F">
      <w:pPr>
        <w:widowControl w:val="0"/>
        <w:autoSpaceDE w:val="0"/>
        <w:autoSpaceDN w:val="0"/>
        <w:adjustRightInd w:val="0"/>
      </w:pPr>
      <w:r>
        <w:rPr>
          <w:b/>
          <w:bCs/>
        </w:rPr>
        <w:t>Section 411.305  Objections to Admission</w:t>
      </w:r>
      <w:r>
        <w:t xml:space="preserve"> </w:t>
      </w:r>
    </w:p>
    <w:p w:rsidR="00F0748F" w:rsidRDefault="00F0748F" w:rsidP="00F0748F">
      <w:pPr>
        <w:widowControl w:val="0"/>
        <w:autoSpaceDE w:val="0"/>
        <w:autoSpaceDN w:val="0"/>
        <w:adjustRightInd w:val="0"/>
      </w:pPr>
    </w:p>
    <w:p w:rsidR="00F0748F" w:rsidRDefault="00F0748F" w:rsidP="00F0748F">
      <w:pPr>
        <w:widowControl w:val="0"/>
        <w:autoSpaceDE w:val="0"/>
        <w:autoSpaceDN w:val="0"/>
        <w:adjustRightInd w:val="0"/>
      </w:pPr>
      <w:r>
        <w:t xml:space="preserve">At any time during a child's or youth's placement in a secure child care facility, an objection may be made to that placement by the child or youth, the parents (except where parental rights have been terminated), Guardian ad Litem, or attorney. When an objection is made, the child or youth shall be discharged at the earliest appropriate time not to exceed 15 days, including Saturdays, Sundays, and holidays, unless the objection is withdrawn in writing or unless, within that time, the Director or designee files with the court a petition for review of the admission in accordance with Section 2-27.1 of the Juvenile Court Act [705 ILCS 405/2-27.1]. </w:t>
      </w:r>
    </w:p>
    <w:sectPr w:rsidR="00F0748F" w:rsidSect="00F074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48F"/>
    <w:rsid w:val="004607CE"/>
    <w:rsid w:val="005C3366"/>
    <w:rsid w:val="007978F8"/>
    <w:rsid w:val="00B54A99"/>
    <w:rsid w:val="00F0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