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72" w:rsidRDefault="00624872" w:rsidP="006248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4872" w:rsidRDefault="00624872" w:rsidP="006248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384.60  Behavior Management Requirements for the Use of Mechanical and Medical Restraints</w:t>
      </w:r>
      <w:r>
        <w:t xml:space="preserve"> </w:t>
      </w:r>
    </w:p>
    <w:p w:rsidR="00624872" w:rsidRDefault="00624872" w:rsidP="00624872">
      <w:pPr>
        <w:widowControl w:val="0"/>
        <w:autoSpaceDE w:val="0"/>
        <w:autoSpaceDN w:val="0"/>
        <w:adjustRightInd w:val="0"/>
      </w:pPr>
    </w:p>
    <w:p w:rsidR="00624872" w:rsidRDefault="00624872" w:rsidP="00624872">
      <w:pPr>
        <w:widowControl w:val="0"/>
        <w:autoSpaceDE w:val="0"/>
        <w:autoSpaceDN w:val="0"/>
        <w:adjustRightInd w:val="0"/>
      </w:pPr>
      <w:r>
        <w:t xml:space="preserve">No child in a facility licensed by the Department of Children and Family Services shall be subjected to mechanical restraints, as described in Section 384.20. </w:t>
      </w:r>
    </w:p>
    <w:p w:rsidR="00624872" w:rsidRDefault="00624872" w:rsidP="00624872">
      <w:pPr>
        <w:widowControl w:val="0"/>
        <w:autoSpaceDE w:val="0"/>
        <w:autoSpaceDN w:val="0"/>
        <w:adjustRightInd w:val="0"/>
      </w:pPr>
    </w:p>
    <w:p w:rsidR="00624872" w:rsidRDefault="00624872" w:rsidP="008B75AC">
      <w:pPr>
        <w:widowControl w:val="0"/>
        <w:autoSpaceDE w:val="0"/>
        <w:autoSpaceDN w:val="0"/>
        <w:adjustRightInd w:val="0"/>
        <w:ind w:left="741" w:hanging="21"/>
      </w:pPr>
      <w:r>
        <w:t xml:space="preserve">(Source:  Old Section 384.60 renumbered to Section 384.50; new Section 384.60 renumbered from Section 384.70 and amended at 26 Ill. Reg. 4623, effective March 15, 2002) </w:t>
      </w:r>
    </w:p>
    <w:sectPr w:rsidR="00624872" w:rsidSect="006248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872"/>
    <w:rsid w:val="00286E22"/>
    <w:rsid w:val="005C3366"/>
    <w:rsid w:val="00624872"/>
    <w:rsid w:val="00830A27"/>
    <w:rsid w:val="0085627E"/>
    <w:rsid w:val="008B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384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384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