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22" w:rsidRDefault="00EC7922" w:rsidP="00EC7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922" w:rsidRDefault="00EC7922" w:rsidP="00EC7922">
      <w:pPr>
        <w:widowControl w:val="0"/>
        <w:autoSpaceDE w:val="0"/>
        <w:autoSpaceDN w:val="0"/>
        <w:adjustRightInd w:val="0"/>
      </w:pPr>
      <w:r>
        <w:t xml:space="preserve">AUTHORITY:  Implementing the Child Care Act (Ill. Rev. Stat. 1979, ch. 23, Sec. 2211 et seq.) and the Illinois Constitution, Article VII, Section 6 and authorized by Section 5001 et seq. of an Act Creating the Illinois Department of Children and Family Services (Ill. Rev. Stat. 1979, ch. 23, Sec. 5001 et seq.). </w:t>
      </w:r>
    </w:p>
    <w:sectPr w:rsidR="00EC7922" w:rsidSect="00EC7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922"/>
    <w:rsid w:val="005C3366"/>
    <w:rsid w:val="007254A3"/>
    <w:rsid w:val="00A96174"/>
    <w:rsid w:val="00EC7922"/>
    <w:rsid w:val="00F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Child Care Act (Ill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Child Care Act (Ill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