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71" w:rsidRDefault="00746971" w:rsidP="007469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6971" w:rsidRDefault="00746971" w:rsidP="00746971">
      <w:pPr>
        <w:widowControl w:val="0"/>
        <w:autoSpaceDE w:val="0"/>
        <w:autoSpaceDN w:val="0"/>
        <w:adjustRightInd w:val="0"/>
        <w:jc w:val="center"/>
      </w:pPr>
      <w:r>
        <w:t>PART 356</w:t>
      </w:r>
    </w:p>
    <w:p w:rsidR="00746971" w:rsidRDefault="00746971" w:rsidP="00746971">
      <w:pPr>
        <w:widowControl w:val="0"/>
        <w:autoSpaceDE w:val="0"/>
        <w:autoSpaceDN w:val="0"/>
        <w:adjustRightInd w:val="0"/>
        <w:jc w:val="center"/>
      </w:pPr>
      <w:r>
        <w:t>RATE SETTING</w:t>
      </w:r>
    </w:p>
    <w:sectPr w:rsidR="00746971" w:rsidSect="007469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6971"/>
    <w:rsid w:val="000413DA"/>
    <w:rsid w:val="002B1EF2"/>
    <w:rsid w:val="005C3366"/>
    <w:rsid w:val="00746971"/>
    <w:rsid w:val="00876A3B"/>
    <w:rsid w:val="00E3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356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356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