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7C" w:rsidRDefault="00041A7C" w:rsidP="00041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A7C" w:rsidRDefault="00041A7C" w:rsidP="00041A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353.8  Funeral and Burial Expenses</w:t>
      </w:r>
      <w:r>
        <w:t xml:space="preserve"> </w:t>
      </w:r>
    </w:p>
    <w:p w:rsidR="00041A7C" w:rsidRDefault="00041A7C" w:rsidP="00041A7C">
      <w:pPr>
        <w:widowControl w:val="0"/>
        <w:autoSpaceDE w:val="0"/>
        <w:autoSpaceDN w:val="0"/>
        <w:adjustRightInd w:val="0"/>
      </w:pPr>
    </w:p>
    <w:p w:rsidR="00041A7C" w:rsidRDefault="00041A7C" w:rsidP="00041A7C">
      <w:pPr>
        <w:widowControl w:val="0"/>
        <w:autoSpaceDE w:val="0"/>
        <w:autoSpaceDN w:val="0"/>
        <w:adjustRightInd w:val="0"/>
      </w:pPr>
      <w:r>
        <w:t xml:space="preserve">Upon the death of a child, the funeral and burial expenses shall be paid from the child's account. </w:t>
      </w:r>
    </w:p>
    <w:p w:rsidR="00041A7C" w:rsidRDefault="00041A7C" w:rsidP="00041A7C">
      <w:pPr>
        <w:widowControl w:val="0"/>
        <w:autoSpaceDE w:val="0"/>
        <w:autoSpaceDN w:val="0"/>
        <w:adjustRightInd w:val="0"/>
      </w:pPr>
    </w:p>
    <w:p w:rsidR="00041A7C" w:rsidRDefault="00041A7C" w:rsidP="00041A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2709, effective February 1, 2001) </w:t>
      </w:r>
    </w:p>
    <w:sectPr w:rsidR="00041A7C" w:rsidSect="00041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A7C"/>
    <w:rsid w:val="00041A7C"/>
    <w:rsid w:val="00063F8F"/>
    <w:rsid w:val="005C3366"/>
    <w:rsid w:val="00A54EEB"/>
    <w:rsid w:val="00D0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