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B2" w:rsidRDefault="009133B2" w:rsidP="00913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3B2" w:rsidRDefault="009133B2" w:rsidP="009133B2">
      <w:pPr>
        <w:widowControl w:val="0"/>
        <w:autoSpaceDE w:val="0"/>
        <w:autoSpaceDN w:val="0"/>
        <w:adjustRightInd w:val="0"/>
        <w:jc w:val="center"/>
      </w:pPr>
      <w:r>
        <w:t>SUBPART D:  REVIEW, APPROVAL, MONITORING AND REPORTING</w:t>
      </w:r>
    </w:p>
    <w:sectPr w:rsidR="009133B2" w:rsidSect="00913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3B2"/>
    <w:rsid w:val="00364D6E"/>
    <w:rsid w:val="003C0D9C"/>
    <w:rsid w:val="004F673B"/>
    <w:rsid w:val="005C3366"/>
    <w:rsid w:val="0091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REVIEW, APPROVAL, MONITORING AND REPORTING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REVIEW, APPROVAL, MONITORING AND REPORTING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