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07D" w:rsidRDefault="008B207D" w:rsidP="008B20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207D" w:rsidRDefault="008B207D" w:rsidP="008B20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335.314  Health of Relative Family (Repealed)</w:t>
      </w:r>
      <w:r>
        <w:t xml:space="preserve"> </w:t>
      </w:r>
    </w:p>
    <w:p w:rsidR="008B207D" w:rsidRDefault="008B207D" w:rsidP="008B207D">
      <w:pPr>
        <w:widowControl w:val="0"/>
        <w:autoSpaceDE w:val="0"/>
        <w:autoSpaceDN w:val="0"/>
        <w:adjustRightInd w:val="0"/>
      </w:pPr>
    </w:p>
    <w:p w:rsidR="008B207D" w:rsidRDefault="008B207D" w:rsidP="008B207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10502, effective July 1, 1995) </w:t>
      </w:r>
    </w:p>
    <w:sectPr w:rsidR="008B207D" w:rsidSect="008B20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07D"/>
    <w:rsid w:val="004B2E6B"/>
    <w:rsid w:val="005924C4"/>
    <w:rsid w:val="005C3366"/>
    <w:rsid w:val="008B207D"/>
    <w:rsid w:val="00D2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335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2012-06-21T21:50:00Z</dcterms:modified>
</cp:coreProperties>
</file>