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0A" w:rsidRDefault="0096590A" w:rsidP="0096590A">
      <w:pPr>
        <w:widowControl/>
      </w:pPr>
      <w:bookmarkStart w:id="0" w:name="_GoBack"/>
      <w:bookmarkEnd w:id="0"/>
    </w:p>
    <w:p w:rsidR="0096590A" w:rsidRPr="003F3194" w:rsidRDefault="0096590A" w:rsidP="0096590A">
      <w:pPr>
        <w:widowControl/>
      </w:pPr>
      <w:r>
        <w:t xml:space="preserve">AUTHORITY:  </w:t>
      </w:r>
      <w:r w:rsidRPr="002E4B66">
        <w:t xml:space="preserve">Implementing Section 5 of the Children and Family Services Act [20 ILCS 505/5], the Juvenile Court Act of 1987 [705 ILCS 405], the Mental Health and Developmental </w:t>
      </w:r>
      <w:r w:rsidRPr="003F3194">
        <w:t>Disabilities Code [405 ILCS 5/1-100] and the Administration of Psychotropic Medications to Children Act [20 ILCS 535].</w:t>
      </w:r>
    </w:p>
    <w:sectPr w:rsidR="0096590A" w:rsidRPr="003F3194" w:rsidSect="00D10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02E1"/>
    <w:rsid w:val="000C2FAE"/>
    <w:rsid w:val="000C57F9"/>
    <w:rsid w:val="001176D4"/>
    <w:rsid w:val="005C3366"/>
    <w:rsid w:val="0096590A"/>
    <w:rsid w:val="00C24D15"/>
    <w:rsid w:val="00D1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590A"/>
    <w:pPr>
      <w:widowControl w:val="0"/>
    </w:pPr>
    <w:rPr>
      <w:snapToGrid w:val="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590A"/>
    <w:pPr>
      <w:widowControl w:val="0"/>
    </w:pPr>
    <w:rPr>
      <w:snapToGrid w:val="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 of the Children and Family Services Act [20 ILCS 505/5], the Juvenile Court Act of 1987 [70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 of the Children and Family Services Act [20 ILCS 505/5], the Juvenile Court Act of 1987 [70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