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BD45" w14:textId="77777777" w:rsidR="0025658C" w:rsidRDefault="0025658C" w:rsidP="0025658C">
      <w:pPr>
        <w:widowControl w:val="0"/>
        <w:autoSpaceDE w:val="0"/>
        <w:autoSpaceDN w:val="0"/>
        <w:adjustRightInd w:val="0"/>
      </w:pPr>
    </w:p>
    <w:p w14:paraId="0E42EEF7" w14:textId="77777777" w:rsidR="0025658C" w:rsidRDefault="0025658C" w:rsidP="002565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316.70  Roles and Responsibilities of the Administrative Case Reviewer</w:t>
      </w:r>
      <w:r>
        <w:t xml:space="preserve"> </w:t>
      </w:r>
    </w:p>
    <w:p w14:paraId="38D6269D" w14:textId="77777777" w:rsidR="0025658C" w:rsidRDefault="0025658C" w:rsidP="0025658C">
      <w:pPr>
        <w:widowControl w:val="0"/>
        <w:autoSpaceDE w:val="0"/>
        <w:autoSpaceDN w:val="0"/>
        <w:adjustRightInd w:val="0"/>
      </w:pPr>
    </w:p>
    <w:p w14:paraId="0A94274F" w14:textId="77777777" w:rsidR="0025658C" w:rsidRDefault="0025658C" w:rsidP="002565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administrative case reviewer has the responsibility and authority to manage the case review process, which includes: </w:t>
      </w:r>
    </w:p>
    <w:p w14:paraId="70B4C61B" w14:textId="77777777" w:rsidR="00C63548" w:rsidRDefault="00C63548" w:rsidP="00507134">
      <w:pPr>
        <w:widowControl w:val="0"/>
        <w:autoSpaceDE w:val="0"/>
        <w:autoSpaceDN w:val="0"/>
        <w:adjustRightInd w:val="0"/>
      </w:pPr>
    </w:p>
    <w:p w14:paraId="6220F3CA" w14:textId="77777777" w:rsidR="0025658C" w:rsidRDefault="0025658C" w:rsidP="0025658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excluding or limiting participation, as needed, to those with a right to share in the process, or excluding or limiting participation of any individual when necessary to promote the achievement of the purposes of the review; </w:t>
      </w:r>
    </w:p>
    <w:p w14:paraId="2535817F" w14:textId="77777777" w:rsidR="00C63548" w:rsidRDefault="00C63548" w:rsidP="00507134">
      <w:pPr>
        <w:widowControl w:val="0"/>
        <w:autoSpaceDE w:val="0"/>
        <w:autoSpaceDN w:val="0"/>
        <w:adjustRightInd w:val="0"/>
      </w:pPr>
    </w:p>
    <w:p w14:paraId="10B5BB4F" w14:textId="77777777" w:rsidR="0025658C" w:rsidRDefault="0025658C" w:rsidP="0025658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convening and conducting a review in such a way as to encourage discussion and participation while respecting the rights and culture of all participants; </w:t>
      </w:r>
    </w:p>
    <w:p w14:paraId="26DF74D5" w14:textId="77777777" w:rsidR="00C63548" w:rsidRDefault="00C63548" w:rsidP="00507134">
      <w:pPr>
        <w:widowControl w:val="0"/>
        <w:autoSpaceDE w:val="0"/>
        <w:autoSpaceDN w:val="0"/>
        <w:adjustRightInd w:val="0"/>
      </w:pPr>
    </w:p>
    <w:p w14:paraId="6591CC85" w14:textId="725AEEFE" w:rsidR="0025658C" w:rsidRDefault="0025658C" w:rsidP="0025658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maintaining the focus of the group on the </w:t>
      </w:r>
      <w:r w:rsidR="00B65235">
        <w:t>case</w:t>
      </w:r>
      <w:r>
        <w:t xml:space="preserve"> plan with good time management; and </w:t>
      </w:r>
    </w:p>
    <w:p w14:paraId="255FEC8D" w14:textId="77777777" w:rsidR="00C63548" w:rsidRDefault="00C63548" w:rsidP="00507134">
      <w:pPr>
        <w:widowControl w:val="0"/>
        <w:autoSpaceDE w:val="0"/>
        <w:autoSpaceDN w:val="0"/>
        <w:adjustRightInd w:val="0"/>
      </w:pPr>
    </w:p>
    <w:p w14:paraId="6C0295B7" w14:textId="77777777" w:rsidR="0025658C" w:rsidRDefault="0025658C" w:rsidP="0025658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advising clients and other participants of their rights and providing an explanation of the purposes of the administrative case review process, assuring disclosure. </w:t>
      </w:r>
    </w:p>
    <w:p w14:paraId="3A368C09" w14:textId="77777777" w:rsidR="00C63548" w:rsidRDefault="00C63548" w:rsidP="00507134">
      <w:pPr>
        <w:widowControl w:val="0"/>
        <w:autoSpaceDE w:val="0"/>
        <w:autoSpaceDN w:val="0"/>
        <w:adjustRightInd w:val="0"/>
      </w:pPr>
    </w:p>
    <w:p w14:paraId="59A7072A" w14:textId="33CF3650" w:rsidR="0025658C" w:rsidRDefault="0025658C" w:rsidP="002565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administrative case reviewer shall ensure the review</w:t>
      </w:r>
      <w:r w:rsidR="00CF34D1">
        <w:t>:</w:t>
      </w:r>
      <w:r>
        <w:t xml:space="preserve"> complies with </w:t>
      </w:r>
      <w:r w:rsidR="00CF34D1">
        <w:t xml:space="preserve">this Part and </w:t>
      </w:r>
      <w:r>
        <w:t>Department procedures</w:t>
      </w:r>
      <w:r w:rsidR="00B65235">
        <w:t>,</w:t>
      </w:r>
      <w:r>
        <w:t xml:space="preserve"> is consistent with good child welfare practice</w:t>
      </w:r>
      <w:r w:rsidR="00B65235">
        <w:t>,</w:t>
      </w:r>
      <w:r>
        <w:t xml:space="preserve"> and </w:t>
      </w:r>
      <w:r w:rsidR="00CF34D1">
        <w:t xml:space="preserve">is conducted </w:t>
      </w:r>
      <w:r>
        <w:t xml:space="preserve">in compliance with 42 </w:t>
      </w:r>
      <w:r w:rsidR="007614AE">
        <w:t>U.S.C.</w:t>
      </w:r>
      <w:r>
        <w:t xml:space="preserve"> 675 and any State or federal court consent decree affecting Department practice.  This responsibility includes: </w:t>
      </w:r>
    </w:p>
    <w:p w14:paraId="77CAC48D" w14:textId="77777777" w:rsidR="00C63548" w:rsidRDefault="00C63548" w:rsidP="00507134">
      <w:pPr>
        <w:widowControl w:val="0"/>
        <w:autoSpaceDE w:val="0"/>
        <w:autoSpaceDN w:val="0"/>
        <w:adjustRightInd w:val="0"/>
      </w:pPr>
    </w:p>
    <w:p w14:paraId="38E33D73" w14:textId="77777777" w:rsidR="0025658C" w:rsidRDefault="0025658C" w:rsidP="0025658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ensuring that the purposes of the administrative case review are carried out; </w:t>
      </w:r>
    </w:p>
    <w:p w14:paraId="00B931BC" w14:textId="77777777" w:rsidR="00C63548" w:rsidRDefault="00C63548" w:rsidP="00507134">
      <w:pPr>
        <w:widowControl w:val="0"/>
        <w:autoSpaceDE w:val="0"/>
        <w:autoSpaceDN w:val="0"/>
        <w:adjustRightInd w:val="0"/>
      </w:pPr>
    </w:p>
    <w:p w14:paraId="5BB59B50" w14:textId="0B12FC7C" w:rsidR="0025658C" w:rsidRDefault="0025658C" w:rsidP="0025658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determining that the </w:t>
      </w:r>
      <w:r w:rsidR="00B65235">
        <w:t xml:space="preserve">permanency </w:t>
      </w:r>
      <w:r>
        <w:t>goal and the evaluation of progress are consistent with the facts of the case as presented at the administrative case review, that the outcomes, tasks</w:t>
      </w:r>
      <w:r w:rsidR="00D565C0">
        <w:t>,</w:t>
      </w:r>
      <w:r>
        <w:t xml:space="preserve"> and time frames are appropriate for the </w:t>
      </w:r>
      <w:r w:rsidR="00B65235">
        <w:t xml:space="preserve">permanency </w:t>
      </w:r>
      <w:r>
        <w:t xml:space="preserve">goal, </w:t>
      </w:r>
      <w:r w:rsidR="00156A34">
        <w:t>ensure caseworker and supervisor compliance with 89 Ill. Adm. Code 315 (Permanency Planning) and Department procedures in developing the permanency goal and case plan,</w:t>
      </w:r>
      <w:r w:rsidR="00543F5A">
        <w:t xml:space="preserve"> </w:t>
      </w:r>
      <w:r>
        <w:t xml:space="preserve">and amending or changing the case plan accordingly; </w:t>
      </w:r>
    </w:p>
    <w:p w14:paraId="611437BC" w14:textId="77777777" w:rsidR="00C63548" w:rsidRDefault="00C63548" w:rsidP="00507134">
      <w:pPr>
        <w:widowControl w:val="0"/>
        <w:autoSpaceDE w:val="0"/>
        <w:autoSpaceDN w:val="0"/>
        <w:adjustRightInd w:val="0"/>
      </w:pPr>
    </w:p>
    <w:p w14:paraId="5FAB0D46" w14:textId="08099F37" w:rsidR="0025658C" w:rsidRDefault="0025658C" w:rsidP="0025658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recommending modification or change in the case plan, when in the reviewer's professional judgement</w:t>
      </w:r>
      <w:r w:rsidR="00B65235">
        <w:t>,</w:t>
      </w:r>
      <w:r>
        <w:t xml:space="preserve"> the </w:t>
      </w:r>
      <w:r w:rsidR="00B65235">
        <w:t xml:space="preserve">case </w:t>
      </w:r>
      <w:r>
        <w:t xml:space="preserve">plan or </w:t>
      </w:r>
      <w:r w:rsidR="00B65235">
        <w:t xml:space="preserve">permanency </w:t>
      </w:r>
      <w:r>
        <w:t xml:space="preserve">goal is insufficient based on information presented at the review.  The reviewer, however, may not change a permanency goal established by the court; </w:t>
      </w:r>
    </w:p>
    <w:p w14:paraId="4D9EDDC9" w14:textId="77777777" w:rsidR="00156A34" w:rsidRDefault="00156A34" w:rsidP="007B7ED4">
      <w:pPr>
        <w:widowControl w:val="0"/>
        <w:autoSpaceDE w:val="0"/>
        <w:autoSpaceDN w:val="0"/>
        <w:adjustRightInd w:val="0"/>
      </w:pPr>
    </w:p>
    <w:p w14:paraId="62AF412F" w14:textId="49C23FAF" w:rsidR="00156A34" w:rsidRDefault="00156A34" w:rsidP="00156A3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ensure the youth in care</w:t>
      </w:r>
      <w:r w:rsidR="001B1730">
        <w:t>'</w:t>
      </w:r>
      <w:r>
        <w:t xml:space="preserve">s foster parents, relative caregivers, or child care institution administrators are using normalcy parenting and the Reasonable and Prudent Parent Standard. At each ACR, reviewers shall ask whether </w:t>
      </w:r>
      <w:r>
        <w:lastRenderedPageBreak/>
        <w:t>children have regular ongoing opportunities to engage in age or developmentally appropriate extracurricular, enrichment, cultural, and social activities (including by consulting with the youth in care in an age-appropriate manner about the opportunities of the youth in care to participate in such activities);</w:t>
      </w:r>
    </w:p>
    <w:p w14:paraId="786487C1" w14:textId="77777777" w:rsidR="00156A34" w:rsidRDefault="00156A34" w:rsidP="007B7ED4">
      <w:pPr>
        <w:widowControl w:val="0"/>
        <w:autoSpaceDE w:val="0"/>
        <w:autoSpaceDN w:val="0"/>
        <w:adjustRightInd w:val="0"/>
      </w:pPr>
    </w:p>
    <w:p w14:paraId="43B8F598" w14:textId="62F8651D" w:rsidR="00156A34" w:rsidRDefault="00156A34" w:rsidP="00156A3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review the Illinois Foster Child and Youth Bill of Rights at each review with the youth in care and their parents or legal guardians; </w:t>
      </w:r>
    </w:p>
    <w:p w14:paraId="42C104FD" w14:textId="77777777" w:rsidR="00156A34" w:rsidRDefault="00156A34" w:rsidP="007B7ED4">
      <w:pPr>
        <w:widowControl w:val="0"/>
        <w:autoSpaceDE w:val="0"/>
        <w:autoSpaceDN w:val="0"/>
        <w:adjustRightInd w:val="0"/>
      </w:pPr>
    </w:p>
    <w:p w14:paraId="039B4AA5" w14:textId="2F636E4F" w:rsidR="0025658C" w:rsidRDefault="00156A34" w:rsidP="0025658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 w:rsidR="0025658C">
        <w:tab/>
        <w:t xml:space="preserve">convening administrative case reviews sooner than the regularly scheduled case reviews when the facts of the case indicate the need for a review; </w:t>
      </w:r>
    </w:p>
    <w:p w14:paraId="778B5A21" w14:textId="77777777" w:rsidR="00C63548" w:rsidRDefault="00C63548" w:rsidP="00507134">
      <w:pPr>
        <w:widowControl w:val="0"/>
        <w:autoSpaceDE w:val="0"/>
        <w:autoSpaceDN w:val="0"/>
        <w:adjustRightInd w:val="0"/>
      </w:pPr>
    </w:p>
    <w:p w14:paraId="380D9B0D" w14:textId="148B9EF9" w:rsidR="0025658C" w:rsidRDefault="00156A34" w:rsidP="0025658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 w:rsidR="0025658C">
        <w:tab/>
        <w:t xml:space="preserve">recommending a </w:t>
      </w:r>
      <w:r w:rsidR="00B65235">
        <w:t xml:space="preserve">child and </w:t>
      </w:r>
      <w:r w:rsidR="0025658C">
        <w:t xml:space="preserve">family </w:t>
      </w:r>
      <w:r w:rsidR="00B65235">
        <w:t xml:space="preserve">team </w:t>
      </w:r>
      <w:r w:rsidR="0025658C">
        <w:t xml:space="preserve">meeting; and </w:t>
      </w:r>
    </w:p>
    <w:p w14:paraId="7D020D52" w14:textId="77777777" w:rsidR="00C63548" w:rsidRDefault="00C63548" w:rsidP="00507134">
      <w:pPr>
        <w:widowControl w:val="0"/>
        <w:autoSpaceDE w:val="0"/>
        <w:autoSpaceDN w:val="0"/>
        <w:adjustRightInd w:val="0"/>
      </w:pPr>
    </w:p>
    <w:p w14:paraId="52C60D8E" w14:textId="4B5E7ADE" w:rsidR="0025658C" w:rsidRDefault="00156A34" w:rsidP="0025658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 w:rsidR="0025658C">
        <w:tab/>
        <w:t xml:space="preserve">providing a written report of </w:t>
      </w:r>
      <w:r w:rsidR="00B65235">
        <w:t>the</w:t>
      </w:r>
      <w:r w:rsidR="0025658C">
        <w:t xml:space="preserve"> findings</w:t>
      </w:r>
      <w:r w:rsidR="00B65235">
        <w:t xml:space="preserve"> through the Case Review Information Packet (CRIP) and ACR Feedback form</w:t>
      </w:r>
      <w:r w:rsidR="00B65235" w:rsidRPr="00250EE3">
        <w:t>.</w:t>
      </w:r>
      <w:r w:rsidR="0025658C">
        <w:t xml:space="preserve"> </w:t>
      </w:r>
    </w:p>
    <w:p w14:paraId="549BC31A" w14:textId="7698B155" w:rsidR="00B65235" w:rsidRDefault="00B65235" w:rsidP="00507134">
      <w:pPr>
        <w:widowControl w:val="0"/>
        <w:autoSpaceDE w:val="0"/>
        <w:autoSpaceDN w:val="0"/>
        <w:adjustRightInd w:val="0"/>
      </w:pPr>
    </w:p>
    <w:p w14:paraId="5AD7F181" w14:textId="1B6185FF" w:rsidR="00B65235" w:rsidRDefault="00156A34" w:rsidP="00B65235">
      <w:pPr>
        <w:widowControl w:val="0"/>
        <w:autoSpaceDE w:val="0"/>
        <w:autoSpaceDN w:val="0"/>
        <w:adjustRightInd w:val="0"/>
        <w:ind w:left="2160" w:hanging="1440"/>
      </w:pPr>
      <w:r w:rsidRPr="004E27CF">
        <w:t xml:space="preserve">(Source:  Amended at </w:t>
      </w:r>
      <w:r w:rsidR="00B80EA3">
        <w:t>50</w:t>
      </w:r>
      <w:r w:rsidRPr="004E27CF">
        <w:t xml:space="preserve"> Ill. Reg. </w:t>
      </w:r>
      <w:r w:rsidR="00B10829">
        <w:t>1021</w:t>
      </w:r>
      <w:r w:rsidRPr="004E27CF">
        <w:t xml:space="preserve">, effective </w:t>
      </w:r>
      <w:r w:rsidR="00B10829">
        <w:t>January 7, 2026</w:t>
      </w:r>
      <w:r w:rsidRPr="004E27CF">
        <w:t>)</w:t>
      </w:r>
    </w:p>
    <w:sectPr w:rsidR="00B65235" w:rsidSect="002565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658C"/>
    <w:rsid w:val="00156A34"/>
    <w:rsid w:val="001B1730"/>
    <w:rsid w:val="001F1B51"/>
    <w:rsid w:val="0025658C"/>
    <w:rsid w:val="0045531A"/>
    <w:rsid w:val="00507134"/>
    <w:rsid w:val="00543F5A"/>
    <w:rsid w:val="00573FE3"/>
    <w:rsid w:val="005C3366"/>
    <w:rsid w:val="005F2ED2"/>
    <w:rsid w:val="007614AE"/>
    <w:rsid w:val="007B7ED4"/>
    <w:rsid w:val="00A2449C"/>
    <w:rsid w:val="00B10829"/>
    <w:rsid w:val="00B65235"/>
    <w:rsid w:val="00B80EA3"/>
    <w:rsid w:val="00BE0C4D"/>
    <w:rsid w:val="00C63548"/>
    <w:rsid w:val="00CF34D1"/>
    <w:rsid w:val="00D5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CCBEE2"/>
  <w15:docId w15:val="{A506C854-C286-4D3A-8EB9-43C88553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316</vt:lpstr>
    </vt:vector>
  </TitlesOfParts>
  <Company>State of Illinois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316</dc:title>
  <dc:subject/>
  <dc:creator>Illinois General Assembly</dc:creator>
  <cp:keywords/>
  <dc:description/>
  <cp:lastModifiedBy>Shipley, Melissa A.</cp:lastModifiedBy>
  <cp:revision>5</cp:revision>
  <dcterms:created xsi:type="dcterms:W3CDTF">2025-11-20T14:43:00Z</dcterms:created>
  <dcterms:modified xsi:type="dcterms:W3CDTF">2026-01-23T13:26:00Z</dcterms:modified>
</cp:coreProperties>
</file>