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55E" w:rsidRDefault="0046555E" w:rsidP="004655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555E" w:rsidRDefault="0046555E" w:rsidP="0046555E">
      <w:pPr>
        <w:widowControl w:val="0"/>
        <w:autoSpaceDE w:val="0"/>
        <w:autoSpaceDN w:val="0"/>
        <w:adjustRightInd w:val="0"/>
        <w:jc w:val="center"/>
      </w:pPr>
      <w:r>
        <w:t>SUBPART C:  SELECTING THE PERMANENCY GOAL</w:t>
      </w:r>
    </w:p>
    <w:sectPr w:rsidR="0046555E" w:rsidSect="004655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555E"/>
    <w:rsid w:val="00226F71"/>
    <w:rsid w:val="0046555E"/>
    <w:rsid w:val="0058150D"/>
    <w:rsid w:val="005C3366"/>
    <w:rsid w:val="00A0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SELECTING THE PERMANENCY GOAL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SELECTING THE PERMANENCY GOAL</dc:title>
  <dc:subject/>
  <dc:creator>Illinois General Assembly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