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98" w:rsidRDefault="002A5E98" w:rsidP="002A5E98">
      <w:pPr>
        <w:widowControl w:val="0"/>
        <w:autoSpaceDE w:val="0"/>
        <w:autoSpaceDN w:val="0"/>
        <w:adjustRightInd w:val="0"/>
      </w:pPr>
      <w:bookmarkStart w:id="0" w:name="_GoBack"/>
      <w:bookmarkEnd w:id="0"/>
    </w:p>
    <w:p w:rsidR="002A5E98" w:rsidRDefault="002A5E98" w:rsidP="002A5E98">
      <w:pPr>
        <w:widowControl w:val="0"/>
        <w:autoSpaceDE w:val="0"/>
        <w:autoSpaceDN w:val="0"/>
        <w:adjustRightInd w:val="0"/>
      </w:pPr>
      <w:r>
        <w:rPr>
          <w:b/>
          <w:bCs/>
        </w:rPr>
        <w:t xml:space="preserve">Section </w:t>
      </w:r>
      <w:proofErr w:type="gramStart"/>
      <w:r>
        <w:rPr>
          <w:b/>
          <w:bCs/>
        </w:rPr>
        <w:t>310.10  Introduction</w:t>
      </w:r>
      <w:proofErr w:type="gramEnd"/>
      <w:r>
        <w:t xml:space="preserve"> </w:t>
      </w:r>
    </w:p>
    <w:p w:rsidR="002A5E98" w:rsidRDefault="002A5E98" w:rsidP="002A5E98">
      <w:pPr>
        <w:widowControl w:val="0"/>
        <w:autoSpaceDE w:val="0"/>
        <w:autoSpaceDN w:val="0"/>
        <w:adjustRightInd w:val="0"/>
      </w:pPr>
    </w:p>
    <w:p w:rsidR="002A5E98" w:rsidRDefault="002A5E98" w:rsidP="002A5E98">
      <w:pPr>
        <w:widowControl w:val="0"/>
        <w:autoSpaceDE w:val="0"/>
        <w:autoSpaceDN w:val="0"/>
        <w:adjustRightInd w:val="0"/>
        <w:ind w:left="1440" w:hanging="720"/>
      </w:pPr>
      <w:r>
        <w:t>a)</w:t>
      </w:r>
      <w:r>
        <w:tab/>
        <w:t xml:space="preserve">The Department of Human Services is the State agency which is responsible through its Division of Youth and Community Services for planning, developing, administering and funding a statewide comprehensive, community based program for adolescent services.  Those duties and responsibilities are described in 89 Ill. Adm. Code 334, Administration and Funding of Community Based Services to Youth. </w:t>
      </w:r>
    </w:p>
    <w:p w:rsidR="00D20A0B" w:rsidRDefault="00D20A0B" w:rsidP="002A5E98">
      <w:pPr>
        <w:widowControl w:val="0"/>
        <w:autoSpaceDE w:val="0"/>
        <w:autoSpaceDN w:val="0"/>
        <w:adjustRightInd w:val="0"/>
        <w:ind w:left="1440" w:hanging="720"/>
      </w:pPr>
    </w:p>
    <w:p w:rsidR="002A5E98" w:rsidRDefault="002A5E98" w:rsidP="002A5E98">
      <w:pPr>
        <w:widowControl w:val="0"/>
        <w:autoSpaceDE w:val="0"/>
        <w:autoSpaceDN w:val="0"/>
        <w:adjustRightInd w:val="0"/>
        <w:ind w:left="1440" w:hanging="720"/>
      </w:pPr>
      <w:r>
        <w:t>b)</w:t>
      </w:r>
      <w:r>
        <w:tab/>
        <w:t xml:space="preserve">Comprehensive, Community Based Services to Youth is a program funded by the Department which strives to integrate youth services on a local level into a more comprehensive, community based youth service system. </w:t>
      </w:r>
    </w:p>
    <w:p w:rsidR="00D20A0B" w:rsidRDefault="00D20A0B" w:rsidP="002A5E98">
      <w:pPr>
        <w:widowControl w:val="0"/>
        <w:autoSpaceDE w:val="0"/>
        <w:autoSpaceDN w:val="0"/>
        <w:adjustRightInd w:val="0"/>
        <w:ind w:left="1440" w:hanging="720"/>
      </w:pPr>
    </w:p>
    <w:p w:rsidR="002A5E98" w:rsidRDefault="002A5E98" w:rsidP="002A5E98">
      <w:pPr>
        <w:widowControl w:val="0"/>
        <w:autoSpaceDE w:val="0"/>
        <w:autoSpaceDN w:val="0"/>
        <w:adjustRightInd w:val="0"/>
        <w:ind w:left="1440" w:hanging="720"/>
      </w:pPr>
      <w:r>
        <w:t>c)</w:t>
      </w:r>
      <w:r>
        <w:tab/>
        <w:t xml:space="preserve">The services to youth for which the Department may grant funds are primarily delivered by community based providers throughout the state who gain recognition from the Department as the designated provider for a specific local area through a process of competitive application as described in the aforementioned rules, 89 Ill. Adm. Code 334.  As part of the recognition gaining process, local boards or service systems must indicate the specific target groups of youth to be served, the goals and objectives to be achieved, the services to be provided, as well as the program design and methodology for delivering those services.  Those service delivery requirements are described in the rules contained in this Subpart B. </w:t>
      </w:r>
    </w:p>
    <w:sectPr w:rsidR="002A5E98" w:rsidSect="002A5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E98"/>
    <w:rsid w:val="0026150E"/>
    <w:rsid w:val="002A5E98"/>
    <w:rsid w:val="002A6244"/>
    <w:rsid w:val="005C3366"/>
    <w:rsid w:val="009D00AA"/>
    <w:rsid w:val="00D2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