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41" w:rsidRDefault="008E0741" w:rsidP="008E07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741" w:rsidRDefault="008E0741" w:rsidP="008E07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301.420  Confidentiality of Foster Parent/Relative Caregiver Identifying Information</w:t>
      </w:r>
      <w:r>
        <w:t xml:space="preserve"> </w:t>
      </w:r>
    </w:p>
    <w:p w:rsidR="008E0741" w:rsidRDefault="008E0741" w:rsidP="008E0741">
      <w:pPr>
        <w:widowControl w:val="0"/>
        <w:autoSpaceDE w:val="0"/>
        <w:autoSpaceDN w:val="0"/>
        <w:adjustRightInd w:val="0"/>
      </w:pPr>
    </w:p>
    <w:p w:rsidR="008E0741" w:rsidRDefault="008E0741" w:rsidP="008E0741">
      <w:pPr>
        <w:widowControl w:val="0"/>
        <w:autoSpaceDE w:val="0"/>
        <w:autoSpaceDN w:val="0"/>
        <w:adjustRightInd w:val="0"/>
      </w:pPr>
      <w:r>
        <w:t xml:space="preserve">In accordance with Section 35.3 of the Children and Family Services Act [20 ILCS 505/35.3], identifying information regarding licensed foster parents and license exempt relative caregivers shall be regarded as confidential.  The name, address or telephone number of a foster parent or relative caregiver shall be disclosed only as provided by this Subpart. </w:t>
      </w:r>
    </w:p>
    <w:p w:rsidR="008E0741" w:rsidRDefault="008E0741" w:rsidP="008E0741">
      <w:pPr>
        <w:widowControl w:val="0"/>
        <w:autoSpaceDE w:val="0"/>
        <w:autoSpaceDN w:val="0"/>
        <w:adjustRightInd w:val="0"/>
      </w:pPr>
    </w:p>
    <w:p w:rsidR="008E0741" w:rsidRDefault="008E0741" w:rsidP="008E07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11803, effective September 14, 2001) </w:t>
      </w:r>
    </w:p>
    <w:sectPr w:rsidR="008E0741" w:rsidSect="008E0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741"/>
    <w:rsid w:val="00306C5B"/>
    <w:rsid w:val="00406BC8"/>
    <w:rsid w:val="005C3366"/>
    <w:rsid w:val="00710857"/>
    <w:rsid w:val="008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