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06" w:rsidRDefault="00DE3506" w:rsidP="00DE35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506" w:rsidRDefault="00DE3506" w:rsidP="00DE35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290.405  Advertising</w:t>
      </w:r>
      <w:r>
        <w:t xml:space="preserve"> </w:t>
      </w:r>
    </w:p>
    <w:p w:rsidR="00DE3506" w:rsidRDefault="00DE3506" w:rsidP="00DE3506">
      <w:pPr>
        <w:widowControl w:val="0"/>
        <w:autoSpaceDE w:val="0"/>
        <w:autoSpaceDN w:val="0"/>
        <w:adjustRightInd w:val="0"/>
      </w:pPr>
    </w:p>
    <w:p w:rsidR="00DE3506" w:rsidRDefault="00DE3506" w:rsidP="00DE3506">
      <w:pPr>
        <w:widowControl w:val="0"/>
        <w:autoSpaceDE w:val="0"/>
        <w:autoSpaceDN w:val="0"/>
        <w:adjustRightInd w:val="0"/>
      </w:pPr>
      <w:r>
        <w:t xml:space="preserve">Board and care homes that are registered with the Department may advertise to the public that the board and care home is a "registered board and care board and care home" but, if so, must also state that such registration does not imply licensing under, or compliance with, the Nursing Home Care Act [210 ILCS 45]. </w:t>
      </w:r>
    </w:p>
    <w:sectPr w:rsidR="00DE3506" w:rsidSect="00DE3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506"/>
    <w:rsid w:val="00496E13"/>
    <w:rsid w:val="005C3366"/>
    <w:rsid w:val="00C97347"/>
    <w:rsid w:val="00DE3506"/>
    <w:rsid w:val="00E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