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49" w:rsidRPr="007E7492" w:rsidRDefault="005C5249" w:rsidP="005C5249">
      <w:pPr>
        <w:rPr>
          <w:rFonts w:eastAsia="Calibri"/>
          <w:b/>
        </w:rPr>
      </w:pPr>
    </w:p>
    <w:p w:rsidR="005C5249" w:rsidRPr="007E7492" w:rsidRDefault="005C5249" w:rsidP="005C5249">
      <w:pPr>
        <w:rPr>
          <w:rFonts w:eastAsia="Calibri"/>
          <w:b/>
        </w:rPr>
      </w:pPr>
      <w:r w:rsidRPr="007E7492">
        <w:rPr>
          <w:rFonts w:eastAsia="Calibri"/>
          <w:b/>
        </w:rPr>
        <w:t>Section 270.466</w:t>
      </w:r>
      <w:r>
        <w:rPr>
          <w:rFonts w:eastAsia="Calibri"/>
          <w:b/>
        </w:rPr>
        <w:t xml:space="preserve"> </w:t>
      </w:r>
      <w:r w:rsidRPr="007E7492">
        <w:rPr>
          <w:rFonts w:eastAsia="Calibri"/>
          <w:b/>
        </w:rPr>
        <w:t xml:space="preserve"> Grounds for Dismissal </w:t>
      </w:r>
    </w:p>
    <w:p w:rsidR="005C5249" w:rsidRPr="007E7492" w:rsidRDefault="005C5249" w:rsidP="005C5249">
      <w:pPr>
        <w:rPr>
          <w:rFonts w:eastAsia="Calibri"/>
          <w:b/>
        </w:rPr>
      </w:pPr>
    </w:p>
    <w:p w:rsidR="005C5249" w:rsidRPr="007E7492" w:rsidRDefault="005C5249" w:rsidP="006A13B9">
      <w:pPr>
        <w:ind w:left="1440" w:hanging="720"/>
        <w:rPr>
          <w:rFonts w:eastAsia="Calibri"/>
        </w:rPr>
      </w:pPr>
      <w:r w:rsidRPr="007E7492">
        <w:rPr>
          <w:rFonts w:eastAsia="Calibri"/>
        </w:rPr>
        <w:t>a)</w:t>
      </w:r>
      <w:r>
        <w:rPr>
          <w:rFonts w:eastAsia="Calibri"/>
        </w:rPr>
        <w:tab/>
      </w:r>
      <w:r w:rsidRPr="007E7492">
        <w:rPr>
          <w:rFonts w:eastAsia="Calibri"/>
        </w:rPr>
        <w:t>The Department</w:t>
      </w:r>
      <w:r>
        <w:rPr>
          <w:rFonts w:eastAsia="Calibri"/>
        </w:rPr>
        <w:t>/other</w:t>
      </w:r>
      <w:r w:rsidRPr="007E7492">
        <w:rPr>
          <w:rFonts w:eastAsia="Calibri"/>
        </w:rPr>
        <w:t xml:space="preserve"> </w:t>
      </w:r>
      <w:r>
        <w:rPr>
          <w:rFonts w:eastAsia="Calibri"/>
        </w:rPr>
        <w:t xml:space="preserve">entity </w:t>
      </w:r>
      <w:r w:rsidRPr="007E7492">
        <w:rPr>
          <w:rFonts w:eastAsia="Calibri"/>
        </w:rPr>
        <w:t xml:space="preserve">may dismiss a matter on its own motion or on the motion of any party when: </w:t>
      </w:r>
    </w:p>
    <w:p w:rsidR="005C5249" w:rsidRPr="007E7492" w:rsidRDefault="005C5249" w:rsidP="005C5249">
      <w:pPr>
        <w:rPr>
          <w:rFonts w:eastAsia="Calibri"/>
        </w:rPr>
      </w:pPr>
    </w:p>
    <w:p w:rsidR="005C5249" w:rsidRPr="007E7492" w:rsidRDefault="005C5249" w:rsidP="006A13B9">
      <w:pPr>
        <w:ind w:left="2160" w:hanging="720"/>
        <w:rPr>
          <w:rFonts w:eastAsia="Calibri"/>
        </w:rPr>
      </w:pPr>
      <w:r w:rsidRPr="007E7492">
        <w:rPr>
          <w:rFonts w:eastAsia="Calibri"/>
        </w:rPr>
        <w:t>1)</w:t>
      </w:r>
      <w:r>
        <w:rPr>
          <w:rFonts w:eastAsia="Calibri"/>
        </w:rPr>
        <w:tab/>
      </w:r>
      <w:r w:rsidRPr="007E7492">
        <w:rPr>
          <w:rFonts w:eastAsia="Calibri"/>
        </w:rPr>
        <w:t>A final administrative decision on the issue already exists as a result of a previous matter;</w:t>
      </w:r>
    </w:p>
    <w:p w:rsidR="005C5249" w:rsidRPr="007E7492" w:rsidRDefault="005C5249" w:rsidP="005C5249">
      <w:pPr>
        <w:rPr>
          <w:rFonts w:eastAsia="Calibri"/>
        </w:rPr>
      </w:pPr>
    </w:p>
    <w:p w:rsidR="005C5249" w:rsidRPr="007E7492" w:rsidRDefault="005C5249" w:rsidP="006A13B9">
      <w:pPr>
        <w:ind w:left="2160" w:hanging="720"/>
        <w:rPr>
          <w:rFonts w:eastAsia="Calibri"/>
        </w:rPr>
      </w:pPr>
      <w:r w:rsidRPr="007E7492">
        <w:rPr>
          <w:rFonts w:eastAsia="Calibri"/>
        </w:rPr>
        <w:t>2)</w:t>
      </w:r>
      <w:r>
        <w:rPr>
          <w:rFonts w:eastAsia="Calibri"/>
        </w:rPr>
        <w:tab/>
      </w:r>
      <w:r w:rsidRPr="007E7492">
        <w:rPr>
          <w:rFonts w:eastAsia="Calibri"/>
        </w:rPr>
        <w:t>A court of competent jurisdiction has made a judicial finding or decision resolving the issue pending before the Department</w:t>
      </w:r>
      <w:r>
        <w:rPr>
          <w:rFonts w:eastAsia="Calibri"/>
        </w:rPr>
        <w:t>/other</w:t>
      </w:r>
      <w:r w:rsidRPr="007E7492">
        <w:rPr>
          <w:rFonts w:eastAsia="Calibri"/>
        </w:rPr>
        <w:t xml:space="preserve"> entity;</w:t>
      </w:r>
    </w:p>
    <w:p w:rsidR="005C5249" w:rsidRPr="007E7492" w:rsidRDefault="005C5249" w:rsidP="005C5249">
      <w:pPr>
        <w:rPr>
          <w:rFonts w:eastAsia="Calibri"/>
        </w:rPr>
      </w:pPr>
    </w:p>
    <w:p w:rsidR="005C5249" w:rsidRPr="007E7492" w:rsidRDefault="005C5249" w:rsidP="006A13B9">
      <w:pPr>
        <w:ind w:left="2160" w:hanging="720"/>
        <w:rPr>
          <w:rFonts w:eastAsia="Calibri"/>
        </w:rPr>
      </w:pPr>
      <w:r w:rsidRPr="007E7492">
        <w:rPr>
          <w:rFonts w:eastAsia="Calibri"/>
        </w:rPr>
        <w:t>3)</w:t>
      </w:r>
      <w:r>
        <w:rPr>
          <w:rFonts w:eastAsia="Calibri"/>
        </w:rPr>
        <w:tab/>
      </w:r>
      <w:r w:rsidRPr="007E7492">
        <w:rPr>
          <w:rFonts w:eastAsia="Calibri"/>
        </w:rPr>
        <w:t>The pleading was not filed with the Department</w:t>
      </w:r>
      <w:r>
        <w:rPr>
          <w:rFonts w:eastAsia="Calibri"/>
        </w:rPr>
        <w:t>/other</w:t>
      </w:r>
      <w:r w:rsidRPr="007E7492">
        <w:rPr>
          <w:rFonts w:eastAsia="Calibri"/>
        </w:rPr>
        <w:t xml:space="preserve"> entity within the applicable timeframe;</w:t>
      </w:r>
    </w:p>
    <w:p w:rsidR="005C5249" w:rsidRPr="007E7492" w:rsidRDefault="005C5249" w:rsidP="005C5249">
      <w:pPr>
        <w:rPr>
          <w:rFonts w:eastAsia="Calibri"/>
        </w:rPr>
      </w:pPr>
    </w:p>
    <w:p w:rsidR="005C5249" w:rsidRPr="007E7492" w:rsidRDefault="005C5249" w:rsidP="006A13B9">
      <w:pPr>
        <w:ind w:left="2160" w:hanging="720"/>
        <w:rPr>
          <w:rFonts w:eastAsia="Calibri"/>
        </w:rPr>
      </w:pPr>
      <w:r w:rsidRPr="007E7492">
        <w:rPr>
          <w:rFonts w:eastAsia="Calibri"/>
        </w:rPr>
        <w:t>4)</w:t>
      </w:r>
      <w:r>
        <w:rPr>
          <w:rFonts w:eastAsia="Calibri"/>
        </w:rPr>
        <w:tab/>
      </w:r>
      <w:r w:rsidRPr="007E7492">
        <w:rPr>
          <w:rFonts w:eastAsia="Calibri"/>
        </w:rPr>
        <w:t>The matter has been withdrawn pursuant to Section 270</w:t>
      </w:r>
      <w:r>
        <w:rPr>
          <w:rFonts w:eastAsia="Calibri"/>
        </w:rPr>
        <w:t>.468;</w:t>
      </w:r>
      <w:r w:rsidRPr="007E7492">
        <w:rPr>
          <w:rFonts w:eastAsia="Calibri"/>
        </w:rPr>
        <w:t xml:space="preserve"> </w:t>
      </w:r>
    </w:p>
    <w:p w:rsidR="005C5249" w:rsidRDefault="005C5249" w:rsidP="005C5249">
      <w:pPr>
        <w:rPr>
          <w:rFonts w:eastAsia="Calibri"/>
        </w:rPr>
      </w:pPr>
    </w:p>
    <w:p w:rsidR="005C5249" w:rsidRPr="007E7492" w:rsidRDefault="005C5249" w:rsidP="005C5249">
      <w:pPr>
        <w:ind w:left="2160" w:hanging="720"/>
        <w:rPr>
          <w:rFonts w:eastAsia="Calibri"/>
        </w:rPr>
      </w:pPr>
      <w:r w:rsidRPr="007E7492">
        <w:rPr>
          <w:rFonts w:eastAsia="Calibri"/>
        </w:rPr>
        <w:t>5)</w:t>
      </w:r>
      <w:r>
        <w:rPr>
          <w:rFonts w:eastAsia="Calibri"/>
        </w:rPr>
        <w:tab/>
      </w:r>
      <w:r w:rsidRPr="007E7492">
        <w:rPr>
          <w:rFonts w:eastAsia="Calibri"/>
        </w:rPr>
        <w:t>The matter has been abandoned by a party, or the party fails to appear for the hearing or refuses to proceed;</w:t>
      </w:r>
    </w:p>
    <w:p w:rsidR="005C5249" w:rsidRDefault="005C5249" w:rsidP="005C5249">
      <w:pPr>
        <w:ind w:left="2160" w:hanging="720"/>
        <w:rPr>
          <w:rFonts w:eastAsia="Calibri"/>
        </w:rPr>
      </w:pPr>
    </w:p>
    <w:p w:rsidR="005C5249" w:rsidRDefault="005C5249" w:rsidP="005C5249">
      <w:pPr>
        <w:ind w:left="2160" w:hanging="720"/>
        <w:rPr>
          <w:rFonts w:eastAsia="Calibri"/>
        </w:rPr>
      </w:pPr>
      <w:r w:rsidRPr="007E7492">
        <w:rPr>
          <w:rFonts w:eastAsia="Calibri"/>
        </w:rPr>
        <w:t>6)</w:t>
      </w:r>
      <w:r>
        <w:rPr>
          <w:rFonts w:eastAsia="Calibri"/>
        </w:rPr>
        <w:tab/>
      </w:r>
      <w:r w:rsidRPr="007E7492">
        <w:rPr>
          <w:rFonts w:eastAsia="Calibri"/>
        </w:rPr>
        <w:t xml:space="preserve">The issue is not within the jurisdiction of the Department as set forth by the </w:t>
      </w:r>
      <w:r>
        <w:rPr>
          <w:rFonts w:eastAsia="Calibri"/>
        </w:rPr>
        <w:t xml:space="preserve">Act; </w:t>
      </w:r>
      <w:r w:rsidRPr="007E7492">
        <w:rPr>
          <w:rFonts w:eastAsia="Calibri"/>
        </w:rPr>
        <w:t>or</w:t>
      </w:r>
    </w:p>
    <w:p w:rsidR="005C5249" w:rsidRDefault="005C5249" w:rsidP="005C5249">
      <w:pPr>
        <w:ind w:left="2160" w:hanging="720"/>
        <w:rPr>
          <w:rFonts w:eastAsia="Calibri"/>
        </w:rPr>
      </w:pPr>
    </w:p>
    <w:p w:rsidR="005C5249" w:rsidRPr="007E7492" w:rsidRDefault="005C5249" w:rsidP="005C5249">
      <w:pPr>
        <w:ind w:left="2160" w:hanging="720"/>
        <w:rPr>
          <w:rFonts w:eastAsia="Calibri"/>
        </w:rPr>
      </w:pPr>
      <w:r>
        <w:rPr>
          <w:rFonts w:eastAsia="Calibri"/>
        </w:rPr>
        <w:t>7)</w:t>
      </w:r>
      <w:r>
        <w:rPr>
          <w:rFonts w:eastAsia="Calibri"/>
        </w:rPr>
        <w:tab/>
      </w:r>
      <w:r w:rsidRPr="007E7492">
        <w:rPr>
          <w:rFonts w:eastAsia="Calibri"/>
        </w:rPr>
        <w:t>A party failed to notify the Department</w:t>
      </w:r>
      <w:r>
        <w:rPr>
          <w:rFonts w:eastAsia="Calibri"/>
        </w:rPr>
        <w:t>/other</w:t>
      </w:r>
      <w:r w:rsidRPr="007E7492">
        <w:rPr>
          <w:rFonts w:eastAsia="Calibri"/>
        </w:rPr>
        <w:t xml:space="preserve"> entity of a change of address and a notice of the administrative hearing, sent to the party</w:t>
      </w:r>
      <w:r>
        <w:rPr>
          <w:rFonts w:eastAsia="Calibri"/>
        </w:rPr>
        <w:t>'</w:t>
      </w:r>
      <w:r w:rsidRPr="007E7492">
        <w:rPr>
          <w:rFonts w:eastAsia="Calibri"/>
        </w:rPr>
        <w:t>s last known address, was returned as "undeliverable</w:t>
      </w:r>
      <w:r>
        <w:rPr>
          <w:rFonts w:eastAsia="Calibri"/>
        </w:rPr>
        <w:t>",</w:t>
      </w:r>
      <w:r w:rsidRPr="007E7492">
        <w:rPr>
          <w:rFonts w:eastAsia="Calibri"/>
        </w:rPr>
        <w:t xml:space="preserve"> "unclaimed</w:t>
      </w:r>
      <w:r>
        <w:rPr>
          <w:rFonts w:eastAsia="Calibri"/>
        </w:rPr>
        <w:t>",</w:t>
      </w:r>
      <w:r w:rsidRPr="007E7492">
        <w:rPr>
          <w:rFonts w:eastAsia="Calibri"/>
        </w:rPr>
        <w:t xml:space="preserve"> "refuse</w:t>
      </w:r>
      <w:r>
        <w:rPr>
          <w:rFonts w:eastAsia="Calibri"/>
        </w:rPr>
        <w:t xml:space="preserve">d", </w:t>
      </w:r>
      <w:r w:rsidRPr="007E7492">
        <w:rPr>
          <w:rFonts w:eastAsia="Calibri"/>
        </w:rPr>
        <w:t>"moved</w:t>
      </w:r>
      <w:r>
        <w:rPr>
          <w:rFonts w:eastAsia="Calibri"/>
        </w:rPr>
        <w:t>",</w:t>
      </w:r>
      <w:r w:rsidRPr="007E7492">
        <w:rPr>
          <w:rFonts w:eastAsia="Calibri"/>
        </w:rPr>
        <w:t xml:space="preserve"> or "no forwarding address</w:t>
      </w:r>
      <w:r>
        <w:rPr>
          <w:rFonts w:eastAsia="Calibri"/>
        </w:rPr>
        <w:t>"</w:t>
      </w:r>
      <w:r w:rsidRPr="007E7492">
        <w:rPr>
          <w:rFonts w:eastAsia="Calibri"/>
        </w:rPr>
        <w:t xml:space="preserve"> or any other type of returned mail, via postal or electronic method.</w:t>
      </w:r>
    </w:p>
    <w:p w:rsidR="005C5249" w:rsidRPr="00E02DCA" w:rsidRDefault="005C5249" w:rsidP="005C5249">
      <w:pPr>
        <w:rPr>
          <w:rFonts w:eastAsia="Calibri"/>
        </w:rPr>
      </w:pPr>
    </w:p>
    <w:p w:rsidR="005C5249" w:rsidRPr="00E02DCA" w:rsidRDefault="005C5249" w:rsidP="005C5249">
      <w:pPr>
        <w:ind w:firstLine="720"/>
        <w:rPr>
          <w:rFonts w:eastAsia="Calibri"/>
        </w:rPr>
      </w:pPr>
      <w:r w:rsidRPr="00E02DCA">
        <w:rPr>
          <w:rFonts w:eastAsia="Calibri"/>
        </w:rPr>
        <w:t>b)</w:t>
      </w:r>
      <w:r w:rsidRPr="00E02DCA">
        <w:rPr>
          <w:rFonts w:eastAsia="Calibri"/>
        </w:rPr>
        <w:tab/>
        <w:t xml:space="preserve">The parties will be informed of the dismissal by written notice. </w:t>
      </w:r>
    </w:p>
    <w:p w:rsidR="005C5249" w:rsidRPr="00E02DCA" w:rsidRDefault="005C5249" w:rsidP="005C5249">
      <w:pPr>
        <w:rPr>
          <w:rFonts w:eastAsia="Calibri"/>
        </w:rPr>
      </w:pPr>
    </w:p>
    <w:p w:rsidR="005C5249" w:rsidRPr="00E02DCA" w:rsidRDefault="005C5249" w:rsidP="005C5249">
      <w:pPr>
        <w:ind w:left="1440" w:hanging="720"/>
        <w:rPr>
          <w:rFonts w:eastAsia="Calibri"/>
        </w:rPr>
      </w:pPr>
      <w:r w:rsidRPr="00E02DCA">
        <w:rPr>
          <w:rFonts w:eastAsia="Calibri"/>
        </w:rPr>
        <w:t>c)</w:t>
      </w:r>
      <w:r w:rsidRPr="00E02DCA">
        <w:rPr>
          <w:rFonts w:eastAsia="Calibri"/>
        </w:rPr>
        <w:tab/>
        <w:t>If the caregiver does not appeal within the requisite timeframe, or if an appeal is dismissed, the Department will place the caregiver</w:t>
      </w:r>
      <w:r>
        <w:rPr>
          <w:rFonts w:eastAsia="Calibri"/>
        </w:rPr>
        <w:t>'</w:t>
      </w:r>
      <w:r w:rsidRPr="00E02DCA">
        <w:rPr>
          <w:rFonts w:eastAsia="Calibri"/>
        </w:rPr>
        <w:t>s identity on the Registry as soon as is practicable and notify the caregiver</w:t>
      </w:r>
      <w:r>
        <w:rPr>
          <w:rFonts w:eastAsia="Calibri"/>
        </w:rPr>
        <w:t>'</w:t>
      </w:r>
      <w:r w:rsidRPr="00E02DCA">
        <w:rPr>
          <w:rFonts w:eastAsia="Calibri"/>
        </w:rPr>
        <w:t>s employer of this action.</w:t>
      </w:r>
    </w:p>
    <w:p w:rsidR="005C5249" w:rsidRPr="00E02DCA" w:rsidRDefault="005C5249" w:rsidP="005C5249">
      <w:pPr>
        <w:rPr>
          <w:rFonts w:eastAsia="Calibri"/>
        </w:rPr>
      </w:pPr>
    </w:p>
    <w:p w:rsidR="000174EB" w:rsidRPr="00093935" w:rsidRDefault="005C5249" w:rsidP="005C5249">
      <w:pPr>
        <w:ind w:left="720"/>
      </w:pPr>
      <w:r>
        <w:t xml:space="preserve">(Source:  Added at 42 Ill. Reg. </w:t>
      </w:r>
      <w:bookmarkStart w:id="0" w:name="_GoBack"/>
      <w:bookmarkEnd w:id="0"/>
      <w:r w:rsidR="00B35918">
        <w:t>9226</w:t>
      </w:r>
      <w:r>
        <w:t xml:space="preserve">, effective </w:t>
      </w:r>
      <w:r w:rsidR="00B35918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06" w:rsidRDefault="00402A06">
      <w:r>
        <w:separator/>
      </w:r>
    </w:p>
  </w:endnote>
  <w:endnote w:type="continuationSeparator" w:id="0">
    <w:p w:rsidR="00402A06" w:rsidRDefault="0040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06" w:rsidRDefault="00402A06">
      <w:r>
        <w:separator/>
      </w:r>
    </w:p>
  </w:footnote>
  <w:footnote w:type="continuationSeparator" w:id="0">
    <w:p w:rsidR="00402A06" w:rsidRDefault="0040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A06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24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3B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470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918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D531-7424-46B2-904E-F8DC5893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2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2018-06-29T15:36:00Z</dcterms:modified>
</cp:coreProperties>
</file>