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95" w:rsidRDefault="00A70D95" w:rsidP="00A70D95">
      <w:pPr>
        <w:widowControl w:val="0"/>
        <w:autoSpaceDE w:val="0"/>
        <w:autoSpaceDN w:val="0"/>
        <w:adjustRightInd w:val="0"/>
      </w:pPr>
    </w:p>
    <w:p w:rsidR="00A70D95" w:rsidRDefault="00A70D95" w:rsidP="00A70D95">
      <w:pPr>
        <w:widowControl w:val="0"/>
        <w:autoSpaceDE w:val="0"/>
        <w:autoSpaceDN w:val="0"/>
        <w:adjustRightInd w:val="0"/>
      </w:pPr>
      <w:r>
        <w:rPr>
          <w:b/>
          <w:bCs/>
        </w:rPr>
        <w:t>Section 270.265  Early Intervention Services</w:t>
      </w:r>
      <w:r>
        <w:t xml:space="preserve"> </w:t>
      </w:r>
    </w:p>
    <w:p w:rsidR="00A70D95" w:rsidRDefault="00A70D95" w:rsidP="00A70D95"/>
    <w:p w:rsidR="00A70D95" w:rsidRDefault="00A70D95" w:rsidP="00A70D95">
      <w:pPr>
        <w:ind w:left="1440" w:hanging="720"/>
      </w:pPr>
      <w:r>
        <w:t>a)</w:t>
      </w:r>
      <w:r>
        <w:tab/>
        <w:t xml:space="preserve">Services that may be purchased by the APS provider agency for eligible adults include emergency aid, respite care, legal assistance, housing and relocation services, or other services designed to protect the health, welfare and/or safety of the eligible adult. </w:t>
      </w:r>
    </w:p>
    <w:p w:rsidR="00A70D95" w:rsidRDefault="00A70D95" w:rsidP="00A70D95"/>
    <w:p w:rsidR="00A70D95" w:rsidRDefault="00A70D95" w:rsidP="00A70D95">
      <w:pPr>
        <w:ind w:left="1440" w:hanging="720"/>
      </w:pPr>
      <w:r>
        <w:t>b)</w:t>
      </w:r>
      <w:r>
        <w:tab/>
        <w:t xml:space="preserve">The Department shall establish a maximum amount available to a victim in each year he or she receives services.  The Department shall also establish procedures whereby the regional administrative agency and the Department may allow for additional expenditures of such funds as are necessary to obtain emergency or essential services to protect the client. </w:t>
      </w:r>
    </w:p>
    <w:p w:rsidR="00A70D95" w:rsidRDefault="00A70D95" w:rsidP="00A70D95"/>
    <w:p w:rsidR="00A70D95" w:rsidRDefault="00A70D95" w:rsidP="00A70D95">
      <w:pPr>
        <w:ind w:firstLine="720"/>
      </w:pPr>
      <w:r>
        <w:t>(Sourc</w:t>
      </w:r>
      <w:r w:rsidR="006E72D0">
        <w:t>e:  Amended at 39 Ill. Reg. 2156</w:t>
      </w:r>
      <w:bookmarkStart w:id="0" w:name="_GoBack"/>
      <w:bookmarkEnd w:id="0"/>
      <w:r>
        <w:t>, effective January 23, 2015)</w:t>
      </w:r>
    </w:p>
    <w:sectPr w:rsidR="00A70D95" w:rsidSect="00900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9AC"/>
    <w:rsid w:val="000C59DD"/>
    <w:rsid w:val="000D18FB"/>
    <w:rsid w:val="001B5472"/>
    <w:rsid w:val="00431739"/>
    <w:rsid w:val="004958A7"/>
    <w:rsid w:val="005B3DBC"/>
    <w:rsid w:val="005C3366"/>
    <w:rsid w:val="006E72D0"/>
    <w:rsid w:val="007A729B"/>
    <w:rsid w:val="009009AC"/>
    <w:rsid w:val="00A70D95"/>
    <w:rsid w:val="00AB1C49"/>
    <w:rsid w:val="00BF0DD2"/>
    <w:rsid w:val="00C36165"/>
    <w:rsid w:val="00CA0903"/>
    <w:rsid w:val="00D92A3E"/>
    <w:rsid w:val="00FD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62C277-80C6-4930-8575-4043F813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D1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McFarland, Amber C.</cp:lastModifiedBy>
  <cp:revision>5</cp:revision>
  <dcterms:created xsi:type="dcterms:W3CDTF">2015-01-27T18:15:00Z</dcterms:created>
  <dcterms:modified xsi:type="dcterms:W3CDTF">2015-02-03T21:33:00Z</dcterms:modified>
</cp:coreProperties>
</file>