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48F" w:rsidRDefault="00BC148F" w:rsidP="00BC148F">
      <w:pPr>
        <w:widowControl w:val="0"/>
        <w:autoSpaceDE w:val="0"/>
        <w:autoSpaceDN w:val="0"/>
        <w:adjustRightInd w:val="0"/>
      </w:pPr>
    </w:p>
    <w:p w:rsidR="00BC148F" w:rsidRPr="00A911DB" w:rsidRDefault="00BC148F" w:rsidP="00BC148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270.110  Responsibilities of the Department and the Office of the State Long Term Care Ombudsman</w:t>
      </w:r>
      <w:r>
        <w:t xml:space="preserve"> </w:t>
      </w:r>
      <w:r w:rsidR="00A911DB" w:rsidRPr="00A911DB">
        <w:rPr>
          <w:b/>
        </w:rPr>
        <w:t>(Repealed)</w:t>
      </w:r>
    </w:p>
    <w:p w:rsidR="00A911DB" w:rsidRDefault="00A911DB" w:rsidP="00C14A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11DB" w:rsidRDefault="00A911DB" w:rsidP="00BC148F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022072">
        <w:t>3</w:t>
      </w:r>
      <w:r>
        <w:t xml:space="preserve"> Ill. Reg. </w:t>
      </w:r>
      <w:r w:rsidR="00EE1EB9">
        <w:t>980</w:t>
      </w:r>
      <w:r>
        <w:t xml:space="preserve">, effective </w:t>
      </w:r>
      <w:r w:rsidR="00EE1EB9">
        <w:t>January 1, 2019</w:t>
      </w:r>
      <w:r>
        <w:t>)</w:t>
      </w:r>
    </w:p>
    <w:sectPr w:rsidR="00A911DB" w:rsidSect="00BC14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148F"/>
    <w:rsid w:val="00022072"/>
    <w:rsid w:val="00417346"/>
    <w:rsid w:val="004B3F9D"/>
    <w:rsid w:val="005C3366"/>
    <w:rsid w:val="00A911DB"/>
    <w:rsid w:val="00B34288"/>
    <w:rsid w:val="00B7418E"/>
    <w:rsid w:val="00BC148F"/>
    <w:rsid w:val="00C14A84"/>
    <w:rsid w:val="00D67B5C"/>
    <w:rsid w:val="00EE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7E689C-00B2-4FF9-9BE6-4CD956D1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Lane, Arlene L.</cp:lastModifiedBy>
  <cp:revision>4</cp:revision>
  <dcterms:created xsi:type="dcterms:W3CDTF">2018-12-11T16:58:00Z</dcterms:created>
  <dcterms:modified xsi:type="dcterms:W3CDTF">2019-01-08T21:43:00Z</dcterms:modified>
</cp:coreProperties>
</file>