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BA" w:rsidRDefault="001E7ABA" w:rsidP="001E7A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ABA" w:rsidRDefault="001E7ABA" w:rsidP="001E7ABA">
      <w:pPr>
        <w:widowControl w:val="0"/>
        <w:autoSpaceDE w:val="0"/>
        <w:autoSpaceDN w:val="0"/>
        <w:adjustRightInd w:val="0"/>
        <w:jc w:val="center"/>
      </w:pPr>
      <w:r>
        <w:t>SUBPART T:  FINANCIAL REPORTING</w:t>
      </w:r>
    </w:p>
    <w:sectPr w:rsidR="001E7ABA" w:rsidSect="001E7AB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ABA"/>
    <w:rsid w:val="001E7ABA"/>
    <w:rsid w:val="001E7DC4"/>
    <w:rsid w:val="00605315"/>
    <w:rsid w:val="00606E8D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FINANCIAL REPORTING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FINANCIAL REPORTING</dc:title>
  <dc:subject/>
  <dc:creator>ThomasVD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