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80" w:rsidRDefault="00037F80" w:rsidP="00037F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7F80" w:rsidRDefault="00037F80" w:rsidP="00037F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230.570  Distribution of Funds</w:t>
      </w:r>
      <w:r>
        <w:t xml:space="preserve"> </w:t>
      </w:r>
    </w:p>
    <w:p w:rsidR="00037F80" w:rsidRDefault="00037F80" w:rsidP="00037F80">
      <w:pPr>
        <w:widowControl w:val="0"/>
        <w:autoSpaceDE w:val="0"/>
        <w:autoSpaceDN w:val="0"/>
        <w:adjustRightInd w:val="0"/>
      </w:pPr>
    </w:p>
    <w:p w:rsidR="00037F80" w:rsidRDefault="00037F80" w:rsidP="00037F80">
      <w:pPr>
        <w:widowControl w:val="0"/>
        <w:autoSpaceDE w:val="0"/>
        <w:autoSpaceDN w:val="0"/>
        <w:adjustRightInd w:val="0"/>
      </w:pPr>
      <w:r>
        <w:t xml:space="preserve">The Intrastate Funding Formula provisions of Section 230.45 shall apply to the distribution of Title III-D funds. </w:t>
      </w:r>
    </w:p>
    <w:p w:rsidR="00037F80" w:rsidRDefault="00037F80" w:rsidP="00037F80">
      <w:pPr>
        <w:widowControl w:val="0"/>
        <w:autoSpaceDE w:val="0"/>
        <w:autoSpaceDN w:val="0"/>
        <w:adjustRightInd w:val="0"/>
      </w:pPr>
    </w:p>
    <w:p w:rsidR="00037F80" w:rsidRDefault="00037F80" w:rsidP="00037F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15401, effective September 28, 1992) </w:t>
      </w:r>
    </w:p>
    <w:sectPr w:rsidR="00037F80" w:rsidSect="00037F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F80"/>
    <w:rsid w:val="00037F80"/>
    <w:rsid w:val="00226893"/>
    <w:rsid w:val="005C3366"/>
    <w:rsid w:val="00900B9C"/>
    <w:rsid w:val="00C8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