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B7" w:rsidRPr="00121BB7" w:rsidRDefault="00121BB7" w:rsidP="00121BB7"/>
    <w:p w:rsidR="00121BB7" w:rsidRPr="00121BB7" w:rsidRDefault="00121BB7" w:rsidP="00121BB7">
      <w:pPr>
        <w:rPr>
          <w:b/>
        </w:rPr>
      </w:pPr>
      <w:r w:rsidRPr="00121BB7">
        <w:rPr>
          <w:b/>
        </w:rPr>
        <w:t xml:space="preserve">Section 230.480 </w:t>
      </w:r>
      <w:r>
        <w:rPr>
          <w:b/>
        </w:rPr>
        <w:t xml:space="preserve"> </w:t>
      </w:r>
      <w:r w:rsidRPr="00121BB7">
        <w:rPr>
          <w:b/>
        </w:rPr>
        <w:t>Dismissals and Withdrawals</w:t>
      </w:r>
    </w:p>
    <w:p w:rsidR="00121BB7" w:rsidRPr="00121BB7" w:rsidRDefault="00121BB7" w:rsidP="00121BB7"/>
    <w:p w:rsidR="00121BB7" w:rsidRPr="00121BB7" w:rsidRDefault="00121BB7" w:rsidP="00121BB7">
      <w:pPr>
        <w:ind w:left="1440" w:hanging="720"/>
      </w:pPr>
      <w:r>
        <w:t>a)</w:t>
      </w:r>
      <w:r>
        <w:tab/>
      </w:r>
      <w:r w:rsidRPr="00121BB7">
        <w:t>The appellant may withdraw the appeal at any time.</w:t>
      </w:r>
    </w:p>
    <w:p w:rsidR="00121BB7" w:rsidRPr="00121BB7" w:rsidRDefault="00121BB7" w:rsidP="00121BB7"/>
    <w:p w:rsidR="00121BB7" w:rsidRPr="00121BB7" w:rsidRDefault="00121BB7" w:rsidP="00121BB7">
      <w:pPr>
        <w:ind w:left="1440" w:hanging="720"/>
      </w:pPr>
      <w:r>
        <w:t>b)</w:t>
      </w:r>
      <w:r>
        <w:tab/>
      </w:r>
      <w:r w:rsidRPr="00121BB7">
        <w:t>If the appellant fails to cooperate with the Department during the informal review process or fails to attend the hearing, the appeal is considered abandoned and will be dismissed.</w:t>
      </w:r>
    </w:p>
    <w:p w:rsidR="00121BB7" w:rsidRPr="00121BB7" w:rsidRDefault="00121BB7" w:rsidP="00121BB7"/>
    <w:p w:rsidR="00121BB7" w:rsidRPr="00121BB7" w:rsidRDefault="00121BB7" w:rsidP="00121BB7">
      <w:pPr>
        <w:ind w:left="1440" w:hanging="720"/>
      </w:pPr>
      <w:r>
        <w:t>c)</w:t>
      </w:r>
      <w:r>
        <w:tab/>
      </w:r>
      <w:r w:rsidRPr="00121BB7">
        <w:t>Within 10 calendar days after the date of the dismissal notice, the appellant/authorized representative may submit a written request to reinstate the appeal. The dismissal will be vacated if good cause can be shown for the non-cooperation that led to the dismissal.</w:t>
      </w:r>
    </w:p>
    <w:p w:rsidR="00121BB7" w:rsidRPr="00121BB7" w:rsidRDefault="00121BB7" w:rsidP="00121BB7"/>
    <w:p w:rsidR="000174EB" w:rsidRPr="00093935" w:rsidRDefault="00121BB7" w:rsidP="00121BB7">
      <w:pPr>
        <w:ind w:left="720"/>
      </w:pPr>
      <w:r>
        <w:t xml:space="preserve">(Source:  Added at 45 Ill. Reg. </w:t>
      </w:r>
      <w:r w:rsidR="00F651E9">
        <w:t>10780</w:t>
      </w:r>
      <w:r>
        <w:t xml:space="preserve">, effective </w:t>
      </w:r>
      <w:bookmarkStart w:id="0" w:name="_GoBack"/>
      <w:r w:rsidR="00F651E9">
        <w:t>August 10, 2021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6CF" w:rsidRDefault="00A346CF">
      <w:r>
        <w:separator/>
      </w:r>
    </w:p>
  </w:endnote>
  <w:endnote w:type="continuationSeparator" w:id="0">
    <w:p w:rsidR="00A346CF" w:rsidRDefault="00A3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6CF" w:rsidRDefault="00A346CF">
      <w:r>
        <w:separator/>
      </w:r>
    </w:p>
  </w:footnote>
  <w:footnote w:type="continuationSeparator" w:id="0">
    <w:p w:rsidR="00A346CF" w:rsidRDefault="00A3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7195B"/>
    <w:multiLevelType w:val="hybridMultilevel"/>
    <w:tmpl w:val="64EADDB8"/>
    <w:lvl w:ilvl="0" w:tplc="58201C5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BB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6CF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C69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1E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8874E-5E7D-4483-BC09-A5487936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B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2021-07-09T19:28:00Z</dcterms:created>
  <dcterms:modified xsi:type="dcterms:W3CDTF">2021-08-23T14:29:00Z</dcterms:modified>
</cp:coreProperties>
</file>