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60" w:rsidRDefault="009A3060" w:rsidP="009A3060">
      <w:pPr>
        <w:widowControl w:val="0"/>
        <w:autoSpaceDE w:val="0"/>
        <w:autoSpaceDN w:val="0"/>
        <w:adjustRightInd w:val="0"/>
      </w:pPr>
      <w:bookmarkStart w:id="0" w:name="_GoBack"/>
      <w:bookmarkEnd w:id="0"/>
    </w:p>
    <w:p w:rsidR="009A3060" w:rsidRDefault="009A3060" w:rsidP="009A3060">
      <w:pPr>
        <w:widowControl w:val="0"/>
        <w:autoSpaceDE w:val="0"/>
        <w:autoSpaceDN w:val="0"/>
        <w:adjustRightInd w:val="0"/>
      </w:pPr>
      <w:r>
        <w:rPr>
          <w:b/>
          <w:bCs/>
        </w:rPr>
        <w:t>Section 230.330  Service Funding Requirements</w:t>
      </w:r>
      <w:r>
        <w:t xml:space="preserve"> </w:t>
      </w:r>
    </w:p>
    <w:p w:rsidR="009A3060" w:rsidRDefault="009A3060" w:rsidP="009A3060">
      <w:pPr>
        <w:widowControl w:val="0"/>
        <w:autoSpaceDE w:val="0"/>
        <w:autoSpaceDN w:val="0"/>
        <w:adjustRightInd w:val="0"/>
      </w:pPr>
    </w:p>
    <w:p w:rsidR="009A3060" w:rsidRDefault="009A3060" w:rsidP="009A3060">
      <w:pPr>
        <w:widowControl w:val="0"/>
        <w:autoSpaceDE w:val="0"/>
        <w:autoSpaceDN w:val="0"/>
        <w:adjustRightInd w:val="0"/>
      </w:pPr>
      <w:r>
        <w:t xml:space="preserve">The Department shall reallot its entire social and nutrition services allotments from the Administration on Aging, with the exception of funds required for the administration and operation of the long-term care ombudsman program, to area agencies on aging under approved area plans.  Each area on aging shall use each allotment specifically for the purpose for which the allotment is made. </w:t>
      </w:r>
    </w:p>
    <w:sectPr w:rsidR="009A3060" w:rsidSect="009A3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060"/>
    <w:rsid w:val="00283F5A"/>
    <w:rsid w:val="005C3366"/>
    <w:rsid w:val="00654A77"/>
    <w:rsid w:val="009A3060"/>
    <w:rsid w:val="00B8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