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B7E" w:rsidRDefault="00333B7E" w:rsidP="00333B7E">
      <w:pPr>
        <w:widowControl w:val="0"/>
        <w:autoSpaceDE w:val="0"/>
        <w:autoSpaceDN w:val="0"/>
        <w:adjustRightInd w:val="0"/>
      </w:pPr>
      <w:bookmarkStart w:id="0" w:name="_GoBack"/>
      <w:bookmarkEnd w:id="0"/>
    </w:p>
    <w:p w:rsidR="00333B7E" w:rsidRDefault="00333B7E" w:rsidP="00333B7E">
      <w:pPr>
        <w:widowControl w:val="0"/>
        <w:autoSpaceDE w:val="0"/>
        <w:autoSpaceDN w:val="0"/>
        <w:adjustRightInd w:val="0"/>
      </w:pPr>
      <w:r>
        <w:rPr>
          <w:b/>
          <w:bCs/>
        </w:rPr>
        <w:t>Section 210.30  Severability</w:t>
      </w:r>
      <w:r>
        <w:t xml:space="preserve"> </w:t>
      </w:r>
    </w:p>
    <w:p w:rsidR="00333B7E" w:rsidRDefault="00333B7E" w:rsidP="00333B7E">
      <w:pPr>
        <w:widowControl w:val="0"/>
        <w:autoSpaceDE w:val="0"/>
        <w:autoSpaceDN w:val="0"/>
        <w:adjustRightInd w:val="0"/>
      </w:pPr>
    </w:p>
    <w:p w:rsidR="00333B7E" w:rsidRDefault="00333B7E" w:rsidP="00333B7E">
      <w:pPr>
        <w:widowControl w:val="0"/>
        <w:autoSpaceDE w:val="0"/>
        <w:autoSpaceDN w:val="0"/>
        <w:adjustRightInd w:val="0"/>
      </w:pPr>
      <w:r>
        <w:t xml:space="preserve">Should any part, subpart, section, subsection, clause, phrase or provision of this rule be unconstitutional or invalid for any reason whatsoever, such holdings shall not affect the validity of the remaining portions of the rule. </w:t>
      </w:r>
    </w:p>
    <w:sectPr w:rsidR="00333B7E" w:rsidSect="00333B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3B7E"/>
    <w:rsid w:val="00240EF8"/>
    <w:rsid w:val="002C71E7"/>
    <w:rsid w:val="00333B7E"/>
    <w:rsid w:val="005C3366"/>
    <w:rsid w:val="0073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