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2A" w:rsidRDefault="0031222A" w:rsidP="003122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222A" w:rsidRDefault="0031222A" w:rsidP="003122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160.150  Department Review of Distribution of Child Support for TANF Recipients</w:t>
      </w:r>
      <w:r>
        <w:t xml:space="preserve"> </w:t>
      </w:r>
    </w:p>
    <w:p w:rsidR="0031222A" w:rsidRDefault="0031222A" w:rsidP="0031222A">
      <w:pPr>
        <w:widowControl w:val="0"/>
        <w:autoSpaceDE w:val="0"/>
        <w:autoSpaceDN w:val="0"/>
        <w:adjustRightInd w:val="0"/>
      </w:pPr>
    </w:p>
    <w:p w:rsidR="0031222A" w:rsidRDefault="0031222A" w:rsidP="0031222A">
      <w:pPr>
        <w:widowControl w:val="0"/>
        <w:autoSpaceDE w:val="0"/>
        <w:autoSpaceDN w:val="0"/>
        <w:adjustRightInd w:val="0"/>
      </w:pPr>
      <w:r>
        <w:t>Any TANF recipient who disagrees with the Department's distribution of child support relating to her Title IV-D account (see Sections 160.100 and 160.130(b)) can appeal in accordance with 89 Ill. Adm. Code 102.80, 102.83 and 102.84 and 104:</w:t>
      </w:r>
      <w:r w:rsidR="00C15DD0">
        <w:t xml:space="preserve"> </w:t>
      </w:r>
      <w:r>
        <w:t xml:space="preserve">Subpart A. </w:t>
      </w:r>
    </w:p>
    <w:p w:rsidR="0031222A" w:rsidRDefault="0031222A" w:rsidP="0031222A">
      <w:pPr>
        <w:widowControl w:val="0"/>
        <w:autoSpaceDE w:val="0"/>
        <w:autoSpaceDN w:val="0"/>
        <w:adjustRightInd w:val="0"/>
      </w:pPr>
    </w:p>
    <w:p w:rsidR="0031222A" w:rsidRDefault="0031222A" w:rsidP="003122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16050, effective November 26, 1997) </w:t>
      </w:r>
    </w:p>
    <w:sectPr w:rsidR="0031222A" w:rsidSect="003122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22A"/>
    <w:rsid w:val="001410FB"/>
    <w:rsid w:val="00283C4E"/>
    <w:rsid w:val="0031222A"/>
    <w:rsid w:val="00480185"/>
    <w:rsid w:val="005C3366"/>
    <w:rsid w:val="00C1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