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FA" w:rsidRDefault="006104FA" w:rsidP="00E003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04FA" w:rsidRDefault="006104FA" w:rsidP="00E003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148.640  Covered Services</w:t>
      </w:r>
      <w:r>
        <w:t xml:space="preserve"> </w:t>
      </w:r>
    </w:p>
    <w:p w:rsidR="006104FA" w:rsidRDefault="006104FA" w:rsidP="00E00321">
      <w:pPr>
        <w:widowControl w:val="0"/>
        <w:autoSpaceDE w:val="0"/>
        <w:autoSpaceDN w:val="0"/>
        <w:adjustRightInd w:val="0"/>
      </w:pPr>
    </w:p>
    <w:p w:rsidR="006104FA" w:rsidRDefault="006104FA" w:rsidP="00E00321">
      <w:pPr>
        <w:widowControl w:val="0"/>
        <w:autoSpaceDE w:val="0"/>
        <w:autoSpaceDN w:val="0"/>
        <w:adjustRightInd w:val="0"/>
      </w:pPr>
      <w:r>
        <w:t xml:space="preserve">Assistance may be provided for eligible patients for costs associated with: </w:t>
      </w:r>
    </w:p>
    <w:p w:rsidR="001F663A" w:rsidRDefault="001F663A" w:rsidP="00E00321">
      <w:pPr>
        <w:widowControl w:val="0"/>
        <w:autoSpaceDE w:val="0"/>
        <w:autoSpaceDN w:val="0"/>
        <w:adjustRightInd w:val="0"/>
      </w:pPr>
    </w:p>
    <w:p w:rsidR="006104FA" w:rsidRDefault="006104FA" w:rsidP="00E00321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Prescribed medication related to chronic renal disease treatment; </w:t>
      </w:r>
    </w:p>
    <w:p w:rsidR="001F663A" w:rsidRDefault="001F663A" w:rsidP="00E00321">
      <w:pPr>
        <w:widowControl w:val="0"/>
        <w:autoSpaceDE w:val="0"/>
        <w:autoSpaceDN w:val="0"/>
        <w:adjustRightInd w:val="0"/>
        <w:ind w:left="1440" w:hanging="720"/>
      </w:pPr>
    </w:p>
    <w:p w:rsidR="006104FA" w:rsidRDefault="006104FA" w:rsidP="00E0032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Transportation to and from the site of dialysis or the site of out-patient post transplantation care when such needs are defined as emergency situations by the physician and social worker in the approved facility; and </w:t>
      </w:r>
    </w:p>
    <w:p w:rsidR="001F663A" w:rsidRDefault="001F663A" w:rsidP="00E00321">
      <w:pPr>
        <w:widowControl w:val="0"/>
        <w:autoSpaceDE w:val="0"/>
        <w:autoSpaceDN w:val="0"/>
        <w:adjustRightInd w:val="0"/>
        <w:ind w:left="1440" w:hanging="720"/>
      </w:pPr>
    </w:p>
    <w:p w:rsidR="006104FA" w:rsidRDefault="006104FA" w:rsidP="00E0032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Laboratory tests, not otherwise covered, that are related  to the patient's status after a transplantation procedure.  The laboratory tests are covered for three years after the date of transplantation. </w:t>
      </w:r>
    </w:p>
    <w:p w:rsidR="006104FA" w:rsidRDefault="006104FA" w:rsidP="00E00321">
      <w:pPr>
        <w:widowControl w:val="0"/>
        <w:autoSpaceDE w:val="0"/>
        <w:autoSpaceDN w:val="0"/>
        <w:adjustRightInd w:val="0"/>
      </w:pPr>
    </w:p>
    <w:p w:rsidR="006104FA" w:rsidRDefault="006104FA" w:rsidP="00E0032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4825, effective March 15, 2002) </w:t>
      </w:r>
    </w:p>
    <w:sectPr w:rsidR="006104FA" w:rsidSect="00E0032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04FA"/>
    <w:rsid w:val="000B43EB"/>
    <w:rsid w:val="001D2253"/>
    <w:rsid w:val="001F663A"/>
    <w:rsid w:val="0050704D"/>
    <w:rsid w:val="006104FA"/>
    <w:rsid w:val="00E00321"/>
    <w:rsid w:val="00E8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</vt:lpstr>
    </vt:vector>
  </TitlesOfParts>
  <Company>General Assembly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</dc:title>
  <dc:subject/>
  <dc:creator>SchnappMA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