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050" w:rsidRDefault="006A2050" w:rsidP="00B04F31"/>
    <w:p w:rsidR="006A2050" w:rsidRDefault="006A2050" w:rsidP="00B04F31">
      <w:r>
        <w:rPr>
          <w:b/>
          <w:bCs/>
        </w:rPr>
        <w:t>Section 130.162  Reimbursement Process (Certification of Expended Funds)</w:t>
      </w:r>
      <w:r>
        <w:t xml:space="preserve"> </w:t>
      </w:r>
    </w:p>
    <w:p w:rsidR="006A2050" w:rsidRDefault="006A2050" w:rsidP="00B04F31"/>
    <w:p w:rsidR="006A2050" w:rsidRDefault="006A2050" w:rsidP="00B04F31">
      <w:pPr>
        <w:ind w:left="1440" w:hanging="720"/>
      </w:pPr>
      <w:r>
        <w:t>a)</w:t>
      </w:r>
      <w:r>
        <w:tab/>
        <w:t>Public agencies may certify that they made expenditures for Title XX eligible services to eligible clients. Certification of expenditures involves no cash transfer.  The certifying agency provides the 25% (10%</w:t>
      </w:r>
      <w:r w:rsidR="00D821D9">
        <w:t xml:space="preserve"> for family planning services</w:t>
      </w:r>
      <w:r>
        <w:t>) match by providing for 100% of the costs and is then reimbursed by the State for 75% (90%</w:t>
      </w:r>
      <w:r w:rsidR="00D821D9">
        <w:t xml:space="preserve"> for family planning services</w:t>
      </w:r>
      <w:r>
        <w:t>) of the eligible expenditures.  All agreements and requirements for</w:t>
      </w:r>
      <w:r w:rsidR="00D821D9">
        <w:t xml:space="preserve"> the reimbursement</w:t>
      </w:r>
      <w:r>
        <w:t xml:space="preserve"> process are contained in the</w:t>
      </w:r>
      <w:r w:rsidR="00D821D9">
        <w:t xml:space="preserve"> Community Service</w:t>
      </w:r>
      <w:r w:rsidR="00D22A03">
        <w:t>s</w:t>
      </w:r>
      <w:r w:rsidR="00D821D9">
        <w:t xml:space="preserve"> Agreement</w:t>
      </w:r>
      <w:r>
        <w:t xml:space="preserve">. </w:t>
      </w:r>
    </w:p>
    <w:p w:rsidR="00E3421A" w:rsidRDefault="00E3421A" w:rsidP="00B04F31"/>
    <w:p w:rsidR="006A2050" w:rsidRDefault="006A2050" w:rsidP="00B04F31">
      <w:pPr>
        <w:ind w:left="1440" w:hanging="720"/>
      </w:pPr>
      <w:r>
        <w:t>b)</w:t>
      </w:r>
      <w:r>
        <w:tab/>
        <w:t xml:space="preserve">Financial liability resulting from a deferral or disallowance or a determination that costs are not eligible for reimbursement must be borne solely by the certifying public agency. </w:t>
      </w:r>
    </w:p>
    <w:p w:rsidR="00171AD2" w:rsidRDefault="00171AD2" w:rsidP="00B04F31"/>
    <w:p w:rsidR="00171AD2" w:rsidRDefault="00171AD2" w:rsidP="00B04F31">
      <w:pPr>
        <w:ind w:firstLine="720"/>
      </w:pPr>
      <w:bookmarkStart w:id="0" w:name="_GoBack"/>
      <w:bookmarkEnd w:id="0"/>
      <w:r>
        <w:t xml:space="preserve">(Source:  Amended at 27 Ill. Reg. </w:t>
      </w:r>
      <w:r w:rsidR="00201A6E">
        <w:t>9452</w:t>
      </w:r>
      <w:r>
        <w:t xml:space="preserve">, effective </w:t>
      </w:r>
      <w:r w:rsidR="00201A6E">
        <w:t>June 9, 2003</w:t>
      </w:r>
      <w:r>
        <w:t>)</w:t>
      </w:r>
    </w:p>
    <w:sectPr w:rsidR="00171A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050"/>
    <w:rsid w:val="00171AD2"/>
    <w:rsid w:val="00190262"/>
    <w:rsid w:val="00201A6E"/>
    <w:rsid w:val="00235724"/>
    <w:rsid w:val="003039A6"/>
    <w:rsid w:val="006A2050"/>
    <w:rsid w:val="00B04F31"/>
    <w:rsid w:val="00D22A03"/>
    <w:rsid w:val="00D821D9"/>
    <w:rsid w:val="00E3421A"/>
    <w:rsid w:val="00F6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163A84-2DE9-4F6D-8EC3-227D1835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1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King, Melissa A.</cp:lastModifiedBy>
  <cp:revision>4</cp:revision>
  <dcterms:created xsi:type="dcterms:W3CDTF">2012-06-21T21:09:00Z</dcterms:created>
  <dcterms:modified xsi:type="dcterms:W3CDTF">2015-08-26T16:50:00Z</dcterms:modified>
</cp:coreProperties>
</file>