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E7" w:rsidRDefault="00045DE7" w:rsidP="00045D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DE7" w:rsidRDefault="00045DE7" w:rsidP="00045D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121.130  Residents of Shelters for Battered Women and their Children</w:t>
      </w:r>
      <w:r>
        <w:t xml:space="preserve"> </w:t>
      </w:r>
    </w:p>
    <w:p w:rsidR="00045DE7" w:rsidRDefault="00045DE7" w:rsidP="00045DE7">
      <w:pPr>
        <w:widowControl w:val="0"/>
        <w:autoSpaceDE w:val="0"/>
        <w:autoSpaceDN w:val="0"/>
        <w:adjustRightInd w:val="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Residents (i.e., battered women and their children) of public or private non-profit residential facilities serving battered women and/or battered women and their children are eligible for </w:t>
      </w:r>
      <w:r w:rsidR="00CC0436">
        <w:t>SNAP benefits</w:t>
      </w:r>
      <w:r>
        <w:t xml:space="preserve"> if they meet the eligibility requirements of this Part and 7 CFR 273 (1987).  Residents of facilities which have a portion of the facility set aside on a long-term basis to serve only battered women and their children are also eligible for </w:t>
      </w:r>
      <w:r w:rsidR="00CC0436">
        <w:t>SNAP benefits</w:t>
      </w:r>
      <w:r>
        <w:t xml:space="preserve"> if they meet the eligibility requirements of this Part and 7 CFR 273 (1987). </w:t>
      </w:r>
    </w:p>
    <w:p w:rsidR="00FE30EA" w:rsidRDefault="00FE30EA" w:rsidP="00045DE7">
      <w:pPr>
        <w:widowControl w:val="0"/>
        <w:autoSpaceDE w:val="0"/>
        <w:autoSpaceDN w:val="0"/>
        <w:adjustRightInd w:val="0"/>
        <w:ind w:left="1440" w:hanging="72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Residents must meet all eligibility requirements of this Part and 7 CFR 273 (1987) with the following special considerations: </w:t>
      </w:r>
    </w:p>
    <w:p w:rsidR="00FE30EA" w:rsidRDefault="00FE30EA" w:rsidP="00045DE7">
      <w:pPr>
        <w:widowControl w:val="0"/>
        <w:autoSpaceDE w:val="0"/>
        <w:autoSpaceDN w:val="0"/>
        <w:adjustRightInd w:val="0"/>
        <w:ind w:left="2160" w:hanging="72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battered woman and her </w:t>
      </w:r>
      <w:r w:rsidR="00702D34">
        <w:t>children</w:t>
      </w:r>
      <w:r>
        <w:t xml:space="preserve"> are considered an individual household in determining eligibility and the amount of </w:t>
      </w:r>
      <w:r w:rsidR="00CC0436">
        <w:t>SNAP</w:t>
      </w:r>
      <w:r>
        <w:t xml:space="preserve"> benefits (7 CFR 273.1(e)(4)</w:t>
      </w:r>
      <w:r w:rsidR="00702D34">
        <w:t xml:space="preserve"> (</w:t>
      </w:r>
      <w:r>
        <w:t>1987</w:t>
      </w:r>
      <w:r w:rsidR="00C030E4">
        <w:t>)</w:t>
      </w:r>
      <w:r>
        <w:t xml:space="preserve">). </w:t>
      </w:r>
    </w:p>
    <w:p w:rsidR="00FE30EA" w:rsidRDefault="00FE30EA" w:rsidP="00045DE7">
      <w:pPr>
        <w:widowControl w:val="0"/>
        <w:autoSpaceDE w:val="0"/>
        <w:autoSpaceDN w:val="0"/>
        <w:adjustRightInd w:val="0"/>
        <w:ind w:left="2160" w:hanging="72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</w:t>
      </w:r>
      <w:r w:rsidR="00702D34">
        <w:t>resident is</w:t>
      </w:r>
      <w:r>
        <w:t xml:space="preserve"> receiving </w:t>
      </w:r>
      <w:r w:rsidR="00CC0436">
        <w:t>SNAP benefits</w:t>
      </w:r>
      <w:r>
        <w:t xml:space="preserve"> as </w:t>
      </w:r>
      <w:r w:rsidR="00C030E4">
        <w:t xml:space="preserve">a </w:t>
      </w:r>
      <w:r w:rsidR="00702D34">
        <w:t>member</w:t>
      </w:r>
      <w:r>
        <w:t xml:space="preserve"> of the household containing the person who subjected the resident to the abuse, the </w:t>
      </w:r>
      <w:r w:rsidR="00702D34">
        <w:t>resident is</w:t>
      </w:r>
      <w:r>
        <w:t xml:space="preserve"> certified as a separate household and will be authorized an additional allotment (see Section 121.64) if </w:t>
      </w:r>
      <w:r w:rsidR="00702D34">
        <w:t>he/she meets</w:t>
      </w:r>
      <w:r>
        <w:t xml:space="preserve"> all other eligibility requirements of this Part; however, </w:t>
      </w:r>
      <w:r w:rsidR="00702D34">
        <w:t>the</w:t>
      </w:r>
      <w:r>
        <w:t xml:space="preserve"> allotment will not be authorized more than once in a fiscal month. </w:t>
      </w:r>
    </w:p>
    <w:p w:rsidR="00FE30EA" w:rsidRDefault="00FE30EA" w:rsidP="00045DE7">
      <w:pPr>
        <w:widowControl w:val="0"/>
        <w:autoSpaceDE w:val="0"/>
        <w:autoSpaceDN w:val="0"/>
        <w:adjustRightInd w:val="0"/>
        <w:ind w:left="2160" w:hanging="72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Assets held jointly by the resident and </w:t>
      </w:r>
      <w:r w:rsidR="00702D34">
        <w:t>members</w:t>
      </w:r>
      <w:r>
        <w:t xml:space="preserve"> of the former household are exempt if the assets are not accessible to the resident without the consent of the joint owner. </w:t>
      </w:r>
      <w:r w:rsidR="0030303E">
        <w:t>Assets are totally exempt if the household is categorically eligible (see Section 121.76).</w:t>
      </w:r>
    </w:p>
    <w:p w:rsidR="00FE30EA" w:rsidRDefault="00FE30EA" w:rsidP="00045DE7">
      <w:pPr>
        <w:widowControl w:val="0"/>
        <w:autoSpaceDE w:val="0"/>
        <w:autoSpaceDN w:val="0"/>
        <w:adjustRightInd w:val="0"/>
        <w:ind w:left="2160" w:hanging="720"/>
      </w:pPr>
    </w:p>
    <w:p w:rsidR="00045DE7" w:rsidRDefault="00045DE7" w:rsidP="00045DE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Upon certification of the </w:t>
      </w:r>
      <w:r w:rsidR="00702D34">
        <w:t>resident</w:t>
      </w:r>
      <w:r>
        <w:t xml:space="preserve"> as a separate household, the Department shall adjust the level of benefits provided to the former household to reflect the change in household composition. </w:t>
      </w:r>
    </w:p>
    <w:p w:rsidR="00045DE7" w:rsidRDefault="00045DE7" w:rsidP="00045DE7">
      <w:pPr>
        <w:widowControl w:val="0"/>
        <w:autoSpaceDE w:val="0"/>
        <w:autoSpaceDN w:val="0"/>
        <w:adjustRightInd w:val="0"/>
        <w:ind w:left="2160" w:hanging="720"/>
      </w:pPr>
    </w:p>
    <w:p w:rsidR="0030303E" w:rsidRPr="00D55B37" w:rsidRDefault="003030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0171">
        <w:t>4</w:t>
      </w:r>
      <w:r>
        <w:t xml:space="preserve"> I</w:t>
      </w:r>
      <w:r w:rsidRPr="00D55B37">
        <w:t xml:space="preserve">ll. Reg. </w:t>
      </w:r>
      <w:r w:rsidR="008A0FD5">
        <w:t>5295</w:t>
      </w:r>
      <w:r w:rsidRPr="00D55B37">
        <w:t xml:space="preserve">, effective </w:t>
      </w:r>
      <w:r w:rsidR="008A0FD5">
        <w:t>April 12, 2010</w:t>
      </w:r>
      <w:r w:rsidRPr="00D55B37">
        <w:t>)</w:t>
      </w:r>
    </w:p>
    <w:sectPr w:rsidR="0030303E" w:rsidRPr="00D55B37" w:rsidSect="00045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DE7"/>
    <w:rsid w:val="00045DE7"/>
    <w:rsid w:val="0030303E"/>
    <w:rsid w:val="005C3366"/>
    <w:rsid w:val="00702D34"/>
    <w:rsid w:val="007E5E1A"/>
    <w:rsid w:val="00825115"/>
    <w:rsid w:val="008A0FD5"/>
    <w:rsid w:val="00AB5979"/>
    <w:rsid w:val="00C00171"/>
    <w:rsid w:val="00C030E4"/>
    <w:rsid w:val="00CC0436"/>
    <w:rsid w:val="00D54C8B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